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19.png" ContentType="image/png"/>
  <Override PartName="/word/media/rId121.png" ContentType="image/png"/>
  <Override PartName="/word/media/rId132.png" ContentType="image/png"/>
  <Override PartName="/word/media/rId37.png" ContentType="image/png"/>
  <Override PartName="/word/media/rId157.png" ContentType="image/png"/>
  <Override PartName="/word/media/rId177.png" ContentType="image/png"/>
  <Override PartName="/word/media/rId130.png" ContentType="image/png"/>
  <Override PartName="/word/media/rId133.png" ContentType="image/png"/>
  <Override PartName="/word/media/rId124.png" ContentType="image/png"/>
  <Override PartName="/word/media/rId127.png" ContentType="image/png"/>
  <Override PartName="/word/media/rId123.png" ContentType="image/png"/>
  <Override PartName="/word/media/rId63.png" ContentType="image/png"/>
  <Override PartName="/word/media/rId30.png" ContentType="image/png"/>
  <Override PartName="/word/media/rId212.png" ContentType="image/png"/>
  <Override PartName="/word/media/rId213.png" ContentType="image/png"/>
  <Override PartName="/word/media/rId152.png" ContentType="image/png"/>
  <Override PartName="/word/media/rId242.png" ContentType="image/png"/>
  <Override PartName="/word/media/rId129.png" ContentType="image/png"/>
  <Override PartName="/word/media/rId81.png" ContentType="image/png"/>
  <Override PartName="/word/media/rId80.png" ContentType="image/png"/>
  <Override PartName="/word/media/rId82.png" ContentType="image/png"/>
  <Override PartName="/word/media/rId143.png" ContentType="image/png"/>
  <Override PartName="/word/media/rId76.png" ContentType="image/png"/>
  <Override PartName="/word/media/rId87.png" ContentType="image/png"/>
  <Override PartName="/word/media/rId91.png" ContentType="image/png"/>
  <Override PartName="/word/media/rId210.png" ContentType="image/png"/>
  <Override PartName="/word/media/rId201.png" ContentType="image/png"/>
  <Override PartName="/word/media/rId84.png" ContentType="image/png"/>
  <Override PartName="/word/media/rId85.png" ContentType="image/png"/>
  <Override PartName="/word/media/rId134.png" ContentType="image/png"/>
  <Override PartName="/word/media/rId50.png" ContentType="image/png"/>
  <Override PartName="/word/media/rId211.png" ContentType="image/png"/>
  <Override PartName="/word/media/rId46.png" ContentType="image/png"/>
  <Override PartName="/word/media/rId31.png" ContentType="image/png"/>
  <Override PartName="/word/media/rId27.png" ContentType="image/png"/>
  <Override PartName="/word/media/rId42.png" ContentType="image/png"/>
  <Override PartName="/word/media/rId187.png" ContentType="image/png"/>
  <Override PartName="/word/media/rId159.png" ContentType="image/png"/>
  <Override PartName="/word/media/rId161.png" ContentType="image/png"/>
  <Override PartName="/word/media/rId163.png" ContentType="image/png"/>
  <Override PartName="/word/media/rId184.png" ContentType="image/png"/>
  <Override PartName="/word/media/rId189.png" ContentType="image/png"/>
  <Override PartName="/word/media/rId44.png" ContentType="image/png"/>
  <Override PartName="/word/media/rId193.png" ContentType="image/png"/>
  <Override PartName="/word/media/rId200.png" ContentType="image/png"/>
  <Override PartName="/word/media/rId232.png" ContentType="image/png"/>
  <Override PartName="/word/media/rId156.png" ContentType="image/png"/>
  <Override PartName="/word/media/rId41.png" ContentType="image/png"/>
  <Override PartName="/word/media/rId107.png" ContentType="image/png"/>
  <Override PartName="/word/media/rId35.png" ContentType="image/png"/>
  <Override PartName="/word/media/rId168.png" ContentType="image/png"/>
  <Override PartName="/word/media/rId233.png" ContentType="image/png"/>
  <Override PartName="/word/media/rId234.png" ContentType="image/png"/>
  <Override PartName="/word/media/rId235.png" ContentType="image/png"/>
  <Override PartName="/word/media/rId204.png" ContentType="image/png"/>
  <Override PartName="/word/media/rId207.png" ContentType="image/png"/>
  <Override PartName="/word/media/rId195.png" ContentType="image/png"/>
  <Override PartName="/word/media/rId197.png" ContentType="image/png"/>
  <Override PartName="/word/media/rId39.png" ContentType="image/png"/>
  <Override PartName="/word/media/rId181.png" ContentType="image/png"/>
  <Override PartName="/word/media/rId170.png" ContentType="image/png"/>
  <Override PartName="/word/media/rId70.png" ContentType="image/png"/>
  <Override PartName="/word/media/rId48.png" ContentType="image/png"/>
  <Override PartName="/word/media/rId32.png" ContentType="image/png"/>
  <Override PartName="/word/media/rId55.png" ContentType="image/png"/>
  <Override PartName="/word/media/rId238.png" ContentType="image/png"/>
  <Override PartName="/word/media/rId79.png" ContentType="image/png"/>
  <Override PartName="/word/media/rId34.png" ContentType="image/png"/>
  <Override PartName="/word/media/rId1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 Halpern et al. 2012 in</w:t>
      </w:r>
      <w:r>
        <w:t xml:space="preserve"> </w:t>
      </w:r>
      <w:r>
        <w:rPr>
          <w:i/>
        </w:rPr>
        <w:t xml:space="preserve">Nature</w:t>
      </w:r>
      <w:r>
        <w:t xml:space="preserve"> </w:t>
      </w:r>
      <w:r>
        <w:t xml:space="preserve">(available at ohi-science.org/),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3" w:name="the-ocean-health-index-toolbox"/>
    <w:p>
      <w:pPr>
        <w:pStyle w:val="Heading2"/>
      </w:pPr>
      <w:r>
        <w:t xml:space="preserve">The Ocean Health Index Toolbox</w:t>
      </w:r>
    </w:p>
    <w:bookmarkEnd w:id="23"/>
    <w:p>
      <w:r>
        <w:rPr>
          <w:b/>
        </w:rPr>
        <w:t xml:space="preserve">The Ocean Helath Index Toolbox Application (App)</w:t>
      </w:r>
      <w:r>
        <w:t xml:space="preserve"> </w:t>
      </w:r>
      <w:r>
        <w:t xml:space="preserve">is open-source software developed to facilitate Index calculations at any scale. 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Modifications can be made to the global studies, allowing calculation of scores with updated data that can then be visualized with the Toolbox App.</w:t>
      </w:r>
    </w:p>
    <w:p>
      <w:r>
        <w:t xml:space="preserve">The Toolbox can also be used to calculate scores in smaller-scale</w:t>
      </w:r>
      <w:r>
        <w:t xml:space="preserve"> </w:t>
      </w:r>
      <w:r>
        <w:rPr>
          <w:b/>
        </w:rPr>
        <w:t xml:space="preserve">regional assessments</w:t>
      </w:r>
      <w:r>
        <w:t xml:space="preserve"> </w:t>
      </w:r>
      <w:r>
        <w:t xml:space="preserve">after finer-scale data has been gathered and decisions have been made regarding goal models, pressures and resilience, and reference points. The Toolbox App therefore enables the Ocean Health Index framework to be customized to an area of interest, incorporating the data, indicators, and priorities regarding ocean-derived benefits that are relevant to the chosen area. The App can additionally be used to compare how different management scenarios could affect overall ocean health, which can inform effective strategies for ocean resource management at a local scale.</w:t>
      </w:r>
    </w:p>
    <w:p>
      <w:r>
        <w:t xml:space="preserve">We recommend first becoming familiar with the Toolbox App and exploring the results from the global assessment before beginning a regional assessment.</w:t>
      </w:r>
    </w:p>
    <w:p>
      <w:r>
        <w:rPr>
          <w:b/>
        </w:rPr>
        <w:t xml:space="preserve">Requirements</w:t>
      </w:r>
      <w:r>
        <w:t xml:space="preserve">: an Internet connection for the initial Toolbox App installation. The Toolbox runs on both a Mac and PC.</w:t>
      </w:r>
    </w:p>
    <w:p>
      <w:pPr>
        <w:pStyle w:val="Compact"/>
        <w:numPr>
          <w:numId w:val="2"/>
          <w:ilvl w:val="0"/>
        </w:numPr>
      </w:pPr>
      <w:r>
        <w:t xml:space="preserve">Install the latest version of R (</w:t>
      </w:r>
      <w:hyperlink r:id="rId24">
        <w:r>
          <w:rPr>
            <w:rStyle w:val="Link"/>
          </w:rPr>
          <w:t xml:space="preserve">http://cran.r-project.org/</w:t>
        </w:r>
      </w:hyperlink>
      <w:r>
        <w:t xml:space="preserve">).</w:t>
      </w:r>
    </w:p>
    <w:p>
      <w:pPr>
        <w:pStyle w:val="Compact"/>
        <w:numPr>
          <w:numId w:val="2"/>
          <w:ilvl w:val="0"/>
        </w:numPr>
      </w:pPr>
      <w:r>
        <w:t xml:space="preserve">Install and launch the Toolbox Application (</w:t>
      </w:r>
      <w:hyperlink r:id="rId25">
        <w:r>
          <w:rPr>
            <w:rStyle w:val="Link"/>
          </w:rPr>
          <w:t xml:space="preserve">http://ohi-science.org/pages/install.html</w:t>
        </w:r>
      </w:hyperlink>
      <w:r>
        <w:t xml:space="preserve">).</w:t>
      </w:r>
    </w:p>
    <w:bookmarkStart w:id="26" w:name="overview-of-the-ohi-toolbox-app"/>
    <w:p>
      <w:pPr>
        <w:pStyle w:val="Heading1"/>
      </w:pPr>
      <w:r>
        <w:t xml:space="preserve">Overview of the OHI Toolbox App</w:t>
      </w:r>
    </w:p>
    <w:bookmarkEnd w:id="26"/>
    <w:p>
      <w:r>
        <w:t xml:space="preserve">The Toolbox Application (App) runs through a web browser and has three</w:t>
      </w:r>
      <w:r>
        <w:t xml:space="preserve"> </w:t>
      </w:r>
      <w:r>
        <w:rPr>
          <w:b/>
        </w:rPr>
        <w:t xml:space="preserve">Page options</w:t>
      </w:r>
      <w:r>
        <w:t xml:space="preserve">:</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r>
        <w:rPr>
          <w:i/>
        </w:rPr>
        <w:t xml:space="preserve">Data</w:t>
      </w:r>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home-screen when the Toolbox is opened. The</w:t>
      </w:r>
      <w:r>
        <w:t xml:space="preserve"> </w:t>
      </w:r>
      <w:r>
        <w:rPr>
          <w:i/>
        </w:rPr>
        <w:t xml:space="preserve">Calculate</w:t>
      </w:r>
      <w:r>
        <w:t xml:space="preserve"> </w:t>
      </w:r>
      <w:r>
        <w:t xml:space="preserve">page is used to calculate goal scores based on the information in the file system (data can be changed and tested). The</w:t>
      </w:r>
      <w:r>
        <w:t xml:space="preserve"> </w:t>
      </w:r>
      <w:r>
        <w:rPr>
          <w:i/>
        </w:rPr>
        <w:t xml:space="preserve">Report</w:t>
      </w:r>
      <w:r>
        <w:t xml:space="preserve"> </w:t>
      </w:r>
      <w:r>
        <w:t xml:space="preserve">page provides different methods of reporting the data.</w:t>
      </w:r>
    </w:p>
    <w:p>
      <w:r>
        <w:t xml:space="preserve">The</w:t>
      </w:r>
      <w:r>
        <w:t xml:space="preserve"> </w:t>
      </w:r>
      <w:r>
        <w:rPr>
          <w:b/>
        </w:rPr>
        <w:t xml:space="preserve">Current scenario</w:t>
      </w:r>
      <w:r>
        <w:t xml:space="preserve"> </w:t>
      </w:r>
      <w:r>
        <w:t xml:space="preserve">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27"/>
                    <a:stretch>
                      <a:fillRect/>
                    </a:stretch>
                  </pic:blipFill>
                  <pic:spPr bwMode="auto">
                    <a:xfrm>
                      <a:off x="0" y="0"/>
                      <a:ext cx="20459700" cy="9194800"/>
                    </a:xfrm>
                    <a:prstGeom prst="rect">
                      <a:avLst/>
                    </a:prstGeom>
                    <a:noFill/>
                    <a:ln w="9525">
                      <a:noFill/>
                      <a:headEnd/>
                      <a:tailEnd/>
                    </a:ln>
                  </pic:spPr>
                </pic:pic>
              </a:graphicData>
            </a:graphic>
          </wp:inline>
        </w:drawing>
      </w:r>
    </w:p>
    <w:bookmarkStart w:id="28" w:name="data-page"/>
    <w:p>
      <w:pPr>
        <w:pStyle w:val="Heading2"/>
      </w:pPr>
      <w:r>
        <w:t xml:space="preserve">Data page</w:t>
      </w:r>
    </w:p>
    <w:bookmarkEnd w:id="28"/>
    <w:bookmarkStart w:id="29" w:name="overview-of-display-options"/>
    <w:p>
      <w:pPr>
        <w:pStyle w:val="Heading3"/>
      </w:pPr>
      <w:r>
        <w:t xml:space="preserve">Overview of display options</w:t>
      </w:r>
    </w:p>
    <w:bookmarkEnd w:id="29"/>
    <w:p>
      <w:r>
        <w:t xml:space="preserve">The Data page displays input data or calculated scores for each goal parameter, and presents the information as a Map, Histogram, or Table. These options are presented as tabs located above the map (Map view is the default display option for the Data page).</w:t>
      </w:r>
    </w:p>
    <w:p>
      <w:r>
        <w:rPr>
          <w:b/>
        </w:rPr>
        <w:t xml:space="preserve">Data displayed in Map 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0"/>
                    <a:stretch>
                      <a:fillRect/>
                    </a:stretch>
                  </pic:blipFill>
                  <pic:spPr bwMode="auto">
                    <a:xfrm>
                      <a:off x="0" y="0"/>
                      <a:ext cx="20459700" cy="91948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 Histogram 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1"/>
                    <a:stretch>
                      <a:fillRect/>
                    </a:stretch>
                  </pic:blipFill>
                  <pic:spPr bwMode="auto">
                    <a:xfrm>
                      <a:off x="0" y="0"/>
                      <a:ext cx="20447000" cy="83058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 Table 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2"/>
                    <a:stretch>
                      <a:fillRect/>
                    </a:stretch>
                  </pic:blipFill>
                  <pic:spPr bwMode="auto">
                    <a:xfrm>
                      <a:off x="0" y="0"/>
                      <a:ext cx="20320000" cy="82804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33" w:name="overview-of-variable-options"/>
    <w:p>
      <w:pPr>
        <w:pStyle w:val="Heading3"/>
      </w:pPr>
      <w:r>
        <w:t xml:space="preserve">Overview of variable options</w:t>
      </w:r>
    </w:p>
    <w:bookmarkEnd w:id="33"/>
    <w:p>
      <w:r>
        <w:t xml:space="preserve">The Data page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page.</w:t>
      </w:r>
    </w:p>
    <w:p>
      <w:r>
        <w:drawing>
          <wp:inline>
            <wp:extent cx="12077700" cy="7061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34"/>
                    <a:stretch>
                      <a:fillRect/>
                    </a:stretch>
                  </pic:blipFill>
                  <pic:spPr bwMode="auto">
                    <a:xfrm>
                      <a:off x="0" y="0"/>
                      <a:ext cx="12077700" cy="7061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pPr>
        <w:pStyle w:val="BlockQuote"/>
      </w:pPr>
      <w:r>
        <w:t xml:space="preserve">In short:</w:t>
      </w:r>
      <w:r>
        <w:t xml:space="preserve"> </w:t>
      </w:r>
      <w:r>
        <w:rPr>
          <w:b/>
        </w:rPr>
        <w:t xml:space="preserve">Output Score = Calculated Score</w:t>
      </w:r>
      <w:r>
        <w:t xml:space="preserve"> </w:t>
      </w:r>
      <w:r>
        <w:t xml:space="preserve">and</w:t>
      </w:r>
      <w:r>
        <w:t xml:space="preserve"> </w:t>
      </w:r>
      <w:r>
        <w:rPr>
          <w:b/>
        </w:rPr>
        <w:t xml:space="preserve">Input Layer = Data</w:t>
      </w:r>
    </w:p>
    <w:p>
      <w:r>
        <w:t xml:space="preserve">For example, if the user selects ‘Output Score’ as the variable type (which is the default), they will then be able to choose a goal/sub-goal (target), and the goal/sub-goal score calculation (dimension) to be reported.</w:t>
      </w:r>
    </w:p>
    <w:p>
      <w:r>
        <w:t xml:space="preserve">On the other hand, if the user selects “Input Layer” 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12560300" cy="63881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35"/>
                    <a:stretch>
                      <a:fillRect/>
                    </a:stretch>
                  </pic:blipFill>
                  <pic:spPr bwMode="auto">
                    <a:xfrm>
                      <a:off x="0" y="0"/>
                      <a:ext cx="12560300" cy="6388100"/>
                    </a:xfrm>
                    <a:prstGeom prst="rect">
                      <a:avLst/>
                    </a:prstGeom>
                    <a:noFill/>
                    <a:ln w="9525">
                      <a:noFill/>
                      <a:headEnd/>
                      <a:tailEnd/>
                    </a:ln>
                  </pic:spPr>
                </pic:pic>
              </a:graphicData>
            </a:graphic>
          </wp:inline>
        </w:drawing>
      </w:r>
    </w:p>
    <w:p>
      <w:r>
        <w:t xml:space="preserve">To further familiarize yourself with the display and variable options of the Toolbox App, please see the 'Explore Global Results with the Toolbox App' section below.</w:t>
      </w:r>
    </w:p>
    <w:bookmarkStart w:id="36" w:name="calculate-page"/>
    <w:p>
      <w:pPr>
        <w:pStyle w:val="Heading2"/>
      </w:pPr>
      <w:r>
        <w:t xml:space="preserve">Calculate page</w:t>
      </w:r>
    </w:p>
    <w:bookmarkEnd w:id="36"/>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37"/>
                    <a:stretch>
                      <a:fillRect/>
                    </a:stretch>
                  </pic:blipFill>
                  <pic:spPr bwMode="auto">
                    <a:xfrm>
                      <a:off x="0" y="0"/>
                      <a:ext cx="11125200" cy="2413000"/>
                    </a:xfrm>
                    <a:prstGeom prst="rect">
                      <a:avLst/>
                    </a:prstGeom>
                    <a:noFill/>
                    <a:ln w="9525">
                      <a:noFill/>
                      <a:headEnd/>
                      <a:tailEnd/>
                    </a:ln>
                  </pic:spPr>
                </pic:pic>
              </a:graphicData>
            </a:graphic>
          </wp:inline>
        </w:drawing>
      </w:r>
    </w:p>
    <w:bookmarkStart w:id="38" w:name="report-page"/>
    <w:p>
      <w:pPr>
        <w:pStyle w:val="Heading2"/>
      </w:pPr>
      <w:r>
        <w:t xml:space="preserve">Report page</w:t>
      </w:r>
    </w:p>
    <w:bookmarkEnd w:id="38"/>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39"/>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40" w:name="explore-global-results-with-the-toolbox-app"/>
    <w:p>
      <w:pPr>
        <w:pStyle w:val="Heading1"/>
      </w:pPr>
      <w:r>
        <w:t xml:space="preserve">Explore Global Results with the Toolbox App</w:t>
      </w:r>
    </w:p>
    <w:bookmarkEnd w:id="40"/>
    <w:p>
      <w:r>
        <w:t xml:space="preserve">The following section will be devoted to exploring the Ocean Health Index Global Results using the Toolbox App. The section will further familiarize the user with the organizational structure and functionality of the Toolbox, and will also help the user understand the results that were obtained for the global assessment, including the types of data that were used to calculate the Ocean Health Index.</w:t>
      </w:r>
    </w:p>
    <w:p>
      <w:r>
        <w:t xml:space="preserve">To begin exploring results, the user must first select the data he wishes to display with the Toolbox (i.e. variable type &gt; target &gt; dimension/layer &gt; category &gt; year).</w:t>
      </w:r>
    </w:p>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1"/>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42"/>
                    <a:stretch>
                      <a:fillRect/>
                    </a:stretch>
                  </pic:blipFill>
                  <pic:spPr bwMode="auto">
                    <a:xfrm>
                      <a:off x="0" y="0"/>
                      <a:ext cx="23228300" cy="8775700"/>
                    </a:xfrm>
                    <a:prstGeom prst="rect">
                      <a:avLst/>
                    </a:prstGeom>
                    <a:noFill/>
                    <a:ln w="9525">
                      <a:noFill/>
                      <a:headEnd/>
                      <a:tailEnd/>
                    </a:ln>
                  </pic:spPr>
                </pic:pic>
              </a:graphicData>
            </a:graphic>
          </wp:inline>
        </w:drawing>
      </w:r>
    </w:p>
    <w:p>
      <w:r>
        <w:t xml:space="preserve">As mentioned previously, the selected data can then be viewed as a Map, as a distribution on the Histogram tab or numerically in Table form.</w:t>
      </w:r>
    </w:p>
    <w:bookmarkStart w:id="43" w:name="map"/>
    <w:p>
      <w:pPr>
        <w:pStyle w:val="Heading2"/>
      </w:pPr>
      <w:r>
        <w:t xml:space="preserve">Map</w:t>
      </w:r>
    </w:p>
    <w:bookmarkEnd w:id="43"/>
    <w:p>
      <w:r>
        <w:t xml:space="preserve">Suppose for instance that</w:t>
      </w:r>
      <w:r>
        <w:t xml:space="preserve"> </w:t>
      </w:r>
      <w:r>
        <w:rPr>
          <w:b/>
        </w:rPr>
        <w:t xml:space="preserve">Output Score &gt; Index &gt; score</w:t>
      </w:r>
      <w:r>
        <w:t xml:space="preserve"> </w:t>
      </w:r>
      <w:r>
        <w:t xml:space="preserve">is selected and viewed as a map (default selection).</w:t>
      </w:r>
    </w:p>
    <w:p>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44"/>
                    <a:stretch>
                      <a:fillRect/>
                    </a:stretch>
                  </pic:blipFill>
                  <pic:spPr bwMode="auto">
                    <a:xfrm>
                      <a:off x="0" y="0"/>
                      <a:ext cx="19037300" cy="11645900"/>
                    </a:xfrm>
                    <a:prstGeom prst="rect">
                      <a:avLst/>
                    </a:prstGeom>
                    <a:noFill/>
                    <a:ln w="9525">
                      <a:noFill/>
                      <a:headEnd/>
                      <a:tailEnd/>
                    </a:ln>
                  </pic:spPr>
                </pic:pic>
              </a:graphicData>
            </a:graphic>
          </wp:inline>
        </w:drawing>
      </w:r>
    </w:p>
    <w:p>
      <w:r>
        <w:t xml:space="preserve">The target (Index) and dimension (Score) chosen from the drop-down menu is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 Zooming in and out of the map is possible with the plus/minus in the upper left of the map. A color legend is also displayed in the lower right corner of the map that provides a linear colormap of the data. The range of values will change as different variables are selected.</w:t>
      </w:r>
    </w:p>
    <w:bookmarkStart w:id="45" w:name="histogram"/>
    <w:p>
      <w:pPr>
        <w:pStyle w:val="Heading2"/>
      </w:pPr>
      <w:r>
        <w:t xml:space="preserve">Histogram</w:t>
      </w:r>
    </w:p>
    <w:bookmarkEnd w:id="45"/>
    <w:p>
      <w:r>
        <w:t xml:space="preserve">For example, if the</w:t>
      </w:r>
      <w:r>
        <w:t xml:space="preserve"> </w:t>
      </w:r>
      <w:r>
        <w:rPr>
          <w:b/>
        </w:rPr>
        <w:t xml:space="preserve">Output Score &gt; Fisheries &gt; score</w:t>
      </w:r>
      <w:r>
        <w:t xml:space="preserve"> </w:t>
      </w:r>
      <w:r>
        <w:t xml:space="preserve">sub-goal is selected, the histogram shows the frequency of each fisheries score:</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46"/>
                    <a:stretch>
                      <a:fillRect/>
                    </a:stretch>
                  </pic:blipFill>
                  <pic:spPr bwMode="auto">
                    <a:xfrm>
                      <a:off x="0" y="0"/>
                      <a:ext cx="10947400" cy="5816600"/>
                    </a:xfrm>
                    <a:prstGeom prst="rect">
                      <a:avLst/>
                    </a:prstGeom>
                    <a:noFill/>
                    <a:ln w="9525">
                      <a:noFill/>
                      <a:headEnd/>
                      <a:tailEnd/>
                    </a:ln>
                  </pic:spPr>
                </pic:pic>
              </a:graphicData>
            </a:graphic>
          </wp:inline>
        </w:drawing>
      </w:r>
    </w:p>
    <w:p>
      <w:r>
        <w:t xml:space="preserve">As noted in the figure above, the Histogram view allows the user to see the range of scores (lowest and highest) as well as the frequency of each (most vs. least common). The latter may be helpful for instance if the user wishes to compare to score of a particular country to all the other scores.</w:t>
      </w:r>
    </w:p>
    <w:bookmarkStart w:id="47" w:name="table"/>
    <w:p>
      <w:pPr>
        <w:pStyle w:val="Heading2"/>
      </w:pPr>
      <w:r>
        <w:t xml:space="preserve">Table</w:t>
      </w:r>
    </w:p>
    <w:bookmarkEnd w:id="47"/>
    <w:p>
      <w:r>
        <w:t xml:space="preserve">The table displays the target value for each region and the overall study area, with an identifying code (rgn_id), name (rgn_name), and value (value) for each.</w:t>
      </w:r>
    </w:p>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48"/>
                    <a:stretch>
                      <a:fillRect/>
                    </a:stretch>
                  </pic:blipFill>
                  <pic:spPr bwMode="auto">
                    <a:xfrm>
                      <a:off x="0" y="0"/>
                      <a:ext cx="23583900" cy="9893300"/>
                    </a:xfrm>
                    <a:prstGeom prst="rect">
                      <a:avLst/>
                    </a:prstGeom>
                    <a:noFill/>
                    <a:ln w="9525">
                      <a:noFill/>
                      <a:headEnd/>
                      <a:tailEnd/>
                    </a:ln>
                  </pic:spPr>
                </pic:pic>
              </a:graphicData>
            </a:graphic>
          </wp:inline>
        </w:drawing>
      </w:r>
    </w:p>
    <w:p>
      <w:r>
        <w:t xml:space="preserve">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49" w:name="introduction-to-ohi-regional-assessments"/>
    <w:p>
      <w:pPr>
        <w:pStyle w:val="Heading1"/>
      </w:pPr>
      <w:r>
        <w:t xml:space="preserve">Introduction to OHI Regional Assessments</w:t>
      </w:r>
    </w:p>
    <w:bookmarkEnd w:id="49"/>
    <w:p>
      <w:r>
        <w:t xml:space="preserve">Regional assessments use the Ocean Health Index framework to study smaller spatial scales, often where policy and management decisions are made. Using ten criteria (goals), the Index scores how well coastal regions optimize their potential ocean benefits and services in a sustainable way relative to self-established reference points (targets), on a scale of 0 to 100. Regional assessments incorporate local priorities, higher-resolution data and indicators, and use tailored goal models and reference points, which produce scores better reflecting local realities. The OHI is designed to combine existing work into a comprehensive assessment of ocean health. And because the assessments are developed at the scale of decision-making using local data and parameters, the findings can help inform decision-making and management actions aimed at maximizing sustainable productivity while preserving vital natural capital.</w:t>
      </w:r>
    </w:p>
    <w:p>
      <w:r>
        <w:t xml:space="preserve">Scores by goal are calculated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a country, which is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0"/>
                    <a:stretch>
                      <a:fillRect/>
                    </a:stretch>
                  </pic:blipFill>
                  <pic:spPr bwMode="auto">
                    <a:xfrm>
                      <a:off x="0" y="0"/>
                      <a:ext cx="10058400" cy="7772400"/>
                    </a:xfrm>
                    <a:prstGeom prst="rect">
                      <a:avLst/>
                    </a:prstGeom>
                    <a:noFill/>
                    <a:ln w="9525">
                      <a:noFill/>
                      <a:headEnd/>
                      <a:tailEnd/>
                    </a:ln>
                  </pic:spPr>
                </pic:pic>
              </a:graphicData>
            </a:graphic>
          </wp:inline>
        </w:drawing>
      </w:r>
    </w:p>
    <w:p>
      <w:r>
        <w:t xml:space="preserve">The Ocean Health Index framework is flexible to accommodate regional priorities: goal models should be modified to incorporate the best available local data and indicators, or excluded entirely to best represent regional attributes. Similarly, pressures and resilience measures can be refined using local data and indicators. Calculated Index scores are only as 'good' as the data on which they are based, so finding the best data or indicators available is fundamental.</w:t>
      </w:r>
    </w:p>
    <w:p>
      <w:r>
        <w:rPr>
          <w:b/>
        </w:rPr>
        <w:t xml:space="preserve">The process for developing a regional assessment can be as valuable as the final calculated scores, since it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Regional assessments have been published in peer-review journals for the U.S. West Coast (Halpern et al. 2014) and for Brazil (Elfes et al. 2014), and more are underway (available at ohi-science.org/).</w:t>
      </w:r>
    </w:p>
    <w:bookmarkStart w:id="51" w:name="before-getting-started"/>
    <w:p>
      <w:pPr>
        <w:pStyle w:val="Heading2"/>
      </w:pPr>
      <w:r>
        <w:t xml:space="preserve">Before getting started</w:t>
      </w:r>
    </w:p>
    <w:bookmarkEnd w:id="51"/>
    <w:p>
      <w:r>
        <w:t xml:space="preserve">Before beginning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 early for results to be most useful (optional)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collaborate well in a multidisciplinary team, remotely and in person</w:t>
      </w:r>
    </w:p>
    <w:p>
      <w:pPr>
        <w:pStyle w:val="Compact"/>
        <w:numPr>
          <w:numId w:val="5"/>
          <w:ilvl w:val="1"/>
        </w:numPr>
      </w:pPr>
      <w:r>
        <w:t xml:space="preserve">can work with the software program R and user-created packages (at least one person)</w:t>
      </w:r>
    </w:p>
    <w:p>
      <w:pPr>
        <w:pStyle w:val="Compact"/>
        <w:numPr>
          <w:numId w:val="5"/>
          <w:ilvl w:val="1"/>
        </w:numPr>
      </w:pPr>
      <w:r>
        <w:t xml:space="preserve">can work with ArcGIS or other spatial analysis software (at least one person)</w:t>
      </w:r>
    </w:p>
    <w:p>
      <w:pPr>
        <w:pStyle w:val="Compact"/>
        <w:numPr>
          <w:numId w:val="5"/>
          <w:ilvl w:val="1"/>
        </w:numPr>
      </w:pPr>
      <w:r>
        <w:t xml:space="preserve">are fluent in English (at least one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 (optional)</w:t>
      </w:r>
    </w:p>
    <w:p>
      <w:pPr>
        <w:pStyle w:val="Compact"/>
        <w:numPr>
          <w:numId w:val="7"/>
          <w:ilvl w:val="1"/>
        </w:numPr>
      </w:pPr>
      <w:r>
        <w:t xml:space="preserve">engage policy makers early: informing government policies to improve ocean health is most effective if there is early interest and engagement from government agencies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priorities</w:t>
      </w:r>
    </w:p>
    <w:bookmarkStart w:id="52" w:name="conducting-a-regional-assessment"/>
    <w:p>
      <w:pPr>
        <w:pStyle w:val="Heading1"/>
      </w:pPr>
      <w:r>
        <w:t xml:space="preserve">Conducting a Regional Assessment</w:t>
      </w:r>
    </w:p>
    <w:bookmarkEnd w:id="52"/>
    <w:bookmarkStart w:id="53" w:name="what-to-expect-when-conducting-a-regional-assessment"/>
    <w:p>
      <w:pPr>
        <w:pStyle w:val="Heading2"/>
      </w:pPr>
      <w:r>
        <w:t xml:space="preserve">What to expect when conducting a regional assessment</w:t>
      </w:r>
    </w:p>
    <w:bookmarkEnd w:id="53"/>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bookmarkStart w:id="54" w:name="timeline"/>
    <w:p>
      <w:pPr>
        <w:pStyle w:val="Heading3"/>
      </w:pPr>
      <w:r>
        <w:t xml:space="preserve">Timeline</w:t>
      </w:r>
    </w:p>
    <w:bookmarkEnd w:id="54"/>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55"/>
                    <a:stretch>
                      <a:fillRect/>
                    </a:stretch>
                  </pic:blipFill>
                  <pic:spPr bwMode="auto">
                    <a:xfrm>
                      <a:off x="0" y="0"/>
                      <a:ext cx="10274300" cy="3949700"/>
                    </a:xfrm>
                    <a:prstGeom prst="rect">
                      <a:avLst/>
                    </a:prstGeom>
                    <a:noFill/>
                    <a:ln w="9525">
                      <a:noFill/>
                      <a:headEnd/>
                      <a:tailEnd/>
                    </a:ln>
                  </pic:spPr>
                </pic:pic>
              </a:graphicData>
            </a:graphic>
          </wp:inline>
        </w:drawing>
      </w:r>
    </w:p>
    <w:bookmarkStart w:id="56" w:name="what-is-provided"/>
    <w:p>
      <w:pPr>
        <w:pStyle w:val="Heading2"/>
      </w:pPr>
      <w:r>
        <w:t xml:space="preserve">What is provided</w:t>
      </w:r>
    </w:p>
    <w:bookmarkEnd w:id="56"/>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57" w:name="points-to-remember"/>
    <w:p>
      <w:pPr>
        <w:pStyle w:val="Heading2"/>
      </w:pPr>
      <w:r>
        <w:t xml:space="preserve">Points to remember</w:t>
      </w:r>
    </w:p>
    <w:bookmarkEnd w:id="57"/>
    <w:p>
      <w:r>
        <w:t xml:space="preserve">We recommend to remember the following as you develop your approach:</w:t>
      </w:r>
    </w:p>
    <w:p>
      <w:pPr>
        <w:pStyle w:val="Compact"/>
        <w:numPr>
          <w:numId w:val="8"/>
          <w:ilvl w:val="0"/>
        </w:numPr>
      </w:pPr>
      <w:r>
        <w:t xml:space="preserve">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Document all decisions made</w:t>
      </w:r>
    </w:p>
    <w:p>
      <w:pPr>
        <w:pStyle w:val="Compact"/>
        <w:numPr>
          <w:numId w:val="10"/>
          <w:ilvl w:val="1"/>
        </w:numPr>
      </w:pPr>
      <w:r>
        <w:t xml:space="preserve">document data sources, urls, date of access, reference points set, why models were modified the way they were (and not other potential ways)...</w:t>
      </w:r>
    </w:p>
    <w:p>
      <w:pPr>
        <w:pStyle w:val="Compact"/>
        <w:numPr>
          <w:numId w:val="10"/>
          <w:ilvl w:val="1"/>
        </w:numPr>
      </w:pPr>
      <w:r>
        <w:t xml:space="preserve">important for transparency, describing methods and explaining results in reports and publications, and for reproducibility (for any future comparable assessments in your study area)</w:t>
      </w:r>
    </w:p>
    <w:p>
      <w:pPr>
        <w:pStyle w:val="Compact"/>
        <w:numPr>
          <w:numId w:val="8"/>
          <w:ilvl w:val="0"/>
        </w:numPr>
      </w:pPr>
      <w:r>
        <w:t xml:space="preserve">Goal models should be modified to capture local characteristics and priorities of the region</w:t>
      </w:r>
    </w:p>
    <w:p>
      <w:pPr>
        <w:pStyle w:val="Compact"/>
        <w:numPr>
          <w:numId w:val="11"/>
          <w:ilvl w:val="1"/>
        </w:numPr>
      </w:pPr>
      <w:r>
        <w:t xml:space="preserve">how goal models are developed depends on what is important locally and what data/indicators are available.</w:t>
      </w:r>
    </w:p>
    <w:p>
      <w:pPr>
        <w:pStyle w:val="Compact"/>
        <w:numPr>
          <w:numId w:val="8"/>
          <w:ilvl w:val="0"/>
        </w:numPr>
      </w:pPr>
      <w:r>
        <w:t xml:space="preserve">Assessments can use a mixture of regional-, country- and global-scale data</w:t>
      </w:r>
      <w:r>
        <w:br w:type="textWrapping"/>
      </w:r>
    </w:p>
    <w:p>
      <w:pPr>
        <w:pStyle w:val="Compact"/>
        <w:numPr>
          <w:numId w:val="8"/>
          <w:ilvl w:val="0"/>
        </w:numPr>
      </w:pPr>
      <w:r>
        <w:t xml:space="preserve">Scores are calculated by region</w:t>
      </w:r>
    </w:p>
    <w:p>
      <w:pPr>
        <w:pStyle w:val="Compact"/>
        <w:numPr>
          <w:numId w:val="12"/>
          <w:ilvl w:val="1"/>
        </w:numPr>
      </w:pPr>
      <w:r>
        <w:t xml:space="preserve">comparing scores between subcountry regions is a main reason of conducting a regional assessment</w:t>
      </w:r>
    </w:p>
    <w:p>
      <w:pPr>
        <w:pStyle w:val="Compact"/>
        <w:numPr>
          <w:numId w:val="12"/>
          <w:ilvl w:val="1"/>
        </w:numPr>
      </w:pPr>
      <w:r>
        <w:t xml:space="preserve">regional scores are combined by weighted average to calculate scores for the study area</w:t>
      </w:r>
    </w:p>
    <w:p>
      <w:pPr>
        <w:pStyle w:val="Compact"/>
        <w:numPr>
          <w:numId w:val="12"/>
          <w:ilvl w:val="1"/>
        </w:numPr>
      </w:pPr>
      <w:r>
        <w:t xml:space="preserve">goal models are the same across all regions; data are specific to the region. For example, the carbon storage goal model is calculated in the same way for each region, but which habitats are present in each region, and the area and condition of those habitats are specific to each region</w:t>
      </w:r>
    </w:p>
    <w:p>
      <w:pPr>
        <w:pStyle w:val="Compact"/>
        <w:numPr>
          <w:numId w:val="8"/>
          <w:ilvl w:val="0"/>
        </w:numPr>
      </w:pPr>
      <w:r>
        <w:t xml:space="preserve">All data do not need to be at the same spatial or temporal scale</w:t>
      </w:r>
    </w:p>
    <w:p>
      <w:pPr>
        <w:pStyle w:val="Compact"/>
        <w:numPr>
          <w:numId w:val="13"/>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58" w:name="checklist-to-do-before-using-the-toolbox"/>
    <w:p>
      <w:pPr>
        <w:pStyle w:val="Heading2"/>
      </w:pPr>
      <w:r>
        <w:t xml:space="preserve">Checklist: To Do Before Using the Toolbox</w:t>
      </w:r>
    </w:p>
    <w:bookmarkEnd w:id="58"/>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14"/>
          <w:ilvl w:val="0"/>
        </w:numPr>
      </w:pPr>
      <w:r>
        <w:t xml:space="preserve">Understand the philosophy of the Ocean Health Index</w:t>
      </w:r>
    </w:p>
    <w:p>
      <w:pPr>
        <w:pStyle w:val="Compact"/>
        <w:numPr>
          <w:numId w:val="15"/>
          <w:ilvl w:val="1"/>
        </w:numPr>
      </w:pPr>
      <w:r>
        <w:t xml:space="preserve">understand what goals represent and how they are modeled</w:t>
      </w:r>
    </w:p>
    <w:p>
      <w:pPr>
        <w:pStyle w:val="Compact"/>
        <w:numPr>
          <w:numId w:val="15"/>
          <w:ilvl w:val="1"/>
        </w:numPr>
      </w:pPr>
      <w:r>
        <w:t xml:space="preserve">understand what pressures and resilience are included</w:t>
      </w:r>
    </w:p>
    <w:p>
      <w:pPr>
        <w:pStyle w:val="Compact"/>
        <w:numPr>
          <w:numId w:val="15"/>
          <w:ilvl w:val="1"/>
        </w:numPr>
      </w:pPr>
      <w:r>
        <w:t xml:space="preserve">understand how reference points are set</w:t>
      </w:r>
    </w:p>
    <w:p>
      <w:pPr>
        <w:pStyle w:val="Compact"/>
        <w:numPr>
          <w:numId w:val="14"/>
          <w:ilvl w:val="0"/>
        </w:numPr>
      </w:pPr>
      <w:r>
        <w:t xml:space="preserve">Identify local characteristics and priorities</w:t>
      </w:r>
    </w:p>
    <w:p>
      <w:pPr>
        <w:pStyle w:val="Compact"/>
        <w:numPr>
          <w:numId w:val="16"/>
          <w:ilvl w:val="1"/>
        </w:numPr>
      </w:pPr>
      <w:r>
        <w:t xml:space="preserve">should any goals be removed?</w:t>
      </w:r>
    </w:p>
    <w:p>
      <w:pPr>
        <w:pStyle w:val="Compact"/>
        <w:numPr>
          <w:numId w:val="16"/>
          <w:ilvl w:val="1"/>
        </w:numPr>
      </w:pPr>
      <w:r>
        <w:t xml:space="preserve">should any goals be redefined?</w:t>
      </w:r>
    </w:p>
    <w:p>
      <w:pPr>
        <w:pStyle w:val="Compact"/>
        <w:numPr>
          <w:numId w:val="16"/>
          <w:ilvl w:val="1"/>
        </w:numPr>
      </w:pPr>
      <w:r>
        <w:t xml:space="preserve">should other goals be added?</w:t>
      </w:r>
    </w:p>
    <w:p>
      <w:pPr>
        <w:pStyle w:val="Compact"/>
        <w:numPr>
          <w:numId w:val="16"/>
          <w:ilvl w:val="1"/>
        </w:numPr>
      </w:pPr>
      <w:r>
        <w:t xml:space="preserve">should goals be weighted unequally?</w:t>
      </w:r>
    </w:p>
    <w:p>
      <w:pPr>
        <w:pStyle w:val="Compact"/>
        <w:numPr>
          <w:numId w:val="16"/>
          <w:ilvl w:val="1"/>
        </w:numPr>
      </w:pPr>
      <w:r>
        <w:t xml:space="preserve">what are pressures to the local system?</w:t>
      </w:r>
    </w:p>
    <w:p>
      <w:pPr>
        <w:pStyle w:val="Compact"/>
        <w:numPr>
          <w:numId w:val="16"/>
          <w:ilvl w:val="1"/>
        </w:numPr>
      </w:pPr>
      <w:r>
        <w:t xml:space="preserve">what resilience measures (laws, regulations) are in place locally?</w:t>
      </w:r>
    </w:p>
    <w:p>
      <w:pPr>
        <w:pStyle w:val="Compact"/>
        <w:numPr>
          <w:numId w:val="16"/>
          <w:ilvl w:val="1"/>
        </w:numPr>
      </w:pPr>
      <w:r>
        <w:t xml:space="preserve">what local cultural preferences or priorities should be captured in the assessment?</w:t>
      </w:r>
    </w:p>
    <w:p>
      <w:pPr>
        <w:pStyle w:val="Compact"/>
        <w:numPr>
          <w:numId w:val="14"/>
          <w:ilvl w:val="0"/>
        </w:numPr>
      </w:pPr>
      <w:r>
        <w:t xml:space="preserve">Decide the spatial scale for regions within the study area</w:t>
      </w:r>
    </w:p>
    <w:p>
      <w:pPr>
        <w:pStyle w:val="Compact"/>
        <w:numPr>
          <w:numId w:val="17"/>
          <w:ilvl w:val="1"/>
        </w:numPr>
      </w:pPr>
      <w:r>
        <w:t xml:space="preserve">we recommend multiple regions</w:t>
      </w:r>
    </w:p>
    <w:p>
      <w:pPr>
        <w:pStyle w:val="Compact"/>
        <w:numPr>
          <w:numId w:val="17"/>
          <w:ilvl w:val="1"/>
        </w:numPr>
      </w:pPr>
      <w:r>
        <w:t xml:space="preserve">regions within the study area should be at the smallest scale the data allow</w:t>
      </w:r>
    </w:p>
    <w:p>
      <w:pPr>
        <w:pStyle w:val="Compact"/>
        <w:numPr>
          <w:numId w:val="17"/>
          <w:ilvl w:val="1"/>
        </w:numPr>
      </w:pPr>
      <w:r>
        <w:t xml:space="preserve">in what spatial scale are data most frequently reported?</w:t>
      </w:r>
    </w:p>
    <w:p>
      <w:pPr>
        <w:pStyle w:val="Compact"/>
        <w:numPr>
          <w:numId w:val="17"/>
          <w:ilvl w:val="1"/>
        </w:numPr>
      </w:pPr>
      <w:r>
        <w:t xml:space="preserve">in what spatial scale are policy decisions made (optional)?</w:t>
      </w:r>
    </w:p>
    <w:p>
      <w:pPr>
        <w:pStyle w:val="Compact"/>
        <w:numPr>
          <w:numId w:val="14"/>
          <w:ilvl w:val="0"/>
        </w:numPr>
      </w:pPr>
      <w:r>
        <w:t xml:space="preserve">Be familiar with the global inputs to your Toolbox repository</w:t>
      </w:r>
    </w:p>
    <w:p>
      <w:pPr>
        <w:pStyle w:val="Compact"/>
        <w:numPr>
          <w:numId w:val="18"/>
          <w:ilvl w:val="1"/>
        </w:numPr>
      </w:pPr>
      <w:r>
        <w:t xml:space="preserve">understand the data and models used in global assessments</w:t>
      </w:r>
    </w:p>
    <w:p>
      <w:pPr>
        <w:pStyle w:val="Compact"/>
        <w:numPr>
          <w:numId w:val="18"/>
          <w:ilvl w:val="1"/>
        </w:numPr>
      </w:pPr>
      <w:r>
        <w:t xml:space="preserve">prioritize which data and models should be updated</w:t>
      </w:r>
    </w:p>
    <w:p>
      <w:pPr>
        <w:pStyle w:val="Compact"/>
        <w:numPr>
          <w:numId w:val="18"/>
          <w:ilvl w:val="1"/>
        </w:numPr>
      </w:pPr>
      <w:r>
        <w:t xml:space="preserve">become familiar with the Toolbox framework for your study region</w:t>
      </w:r>
    </w:p>
    <w:p>
      <w:pPr>
        <w:pStyle w:val="Compact"/>
        <w:numPr>
          <w:numId w:val="18"/>
          <w:ilvl w:val="1"/>
        </w:numPr>
      </w:pPr>
      <w:r>
        <w:t xml:space="preserve">example: ohi-science.org/ecu</w:t>
      </w:r>
    </w:p>
    <w:p>
      <w:pPr>
        <w:pStyle w:val="Compact"/>
        <w:numPr>
          <w:numId w:val="14"/>
          <w:ilvl w:val="0"/>
        </w:numPr>
      </w:pPr>
      <w:r>
        <w:t xml:space="preserve">Discover and gather appropriate data and indicators</w:t>
      </w:r>
    </w:p>
    <w:p>
      <w:pPr>
        <w:pStyle w:val="Compact"/>
        <w:numPr>
          <w:numId w:val="19"/>
          <w:ilvl w:val="1"/>
        </w:numPr>
      </w:pPr>
      <w:r>
        <w:t xml:space="preserve">what local data and indicators are available for goal models?</w:t>
      </w:r>
    </w:p>
    <w:p>
      <w:pPr>
        <w:pStyle w:val="Compact"/>
        <w:numPr>
          <w:numId w:val="19"/>
          <w:ilvl w:val="1"/>
        </w:numPr>
      </w:pPr>
      <w:r>
        <w:t xml:space="preserve">what local data and indicators are available pressures and resilience?</w:t>
      </w:r>
    </w:p>
    <w:p>
      <w:pPr>
        <w:pStyle w:val="Compact"/>
        <w:numPr>
          <w:numId w:val="19"/>
          <w:ilvl w:val="1"/>
        </w:numPr>
      </w:pPr>
      <w:r>
        <w:t xml:space="preserve">how would reference points be set for local data?</w:t>
      </w:r>
    </w:p>
    <w:p>
      <w:pPr>
        <w:pStyle w:val="Compact"/>
        <w:numPr>
          <w:numId w:val="19"/>
          <w:ilvl w:val="1"/>
        </w:numPr>
      </w:pPr>
      <w:r>
        <w:t xml:space="preserve">do local data and indicators capture the philosophy of the Ocean Health Index?</w:t>
      </w:r>
    </w:p>
    <w:p>
      <w:pPr>
        <w:pStyle w:val="Compact"/>
        <w:numPr>
          <w:numId w:val="19"/>
          <w:ilvl w:val="1"/>
        </w:numPr>
      </w:pPr>
      <w:r>
        <w:t xml:space="preserve">are local data and indicators at the appropriate spatial and temporal scales?</w:t>
      </w:r>
    </w:p>
    <w:p>
      <w:pPr>
        <w:pStyle w:val="Compact"/>
        <w:numPr>
          <w:numId w:val="19"/>
          <w:ilvl w:val="1"/>
        </w:numPr>
      </w:pPr>
      <w:r>
        <w:t xml:space="preserve">process and format data and indicators to create data layers* for the Toolbox</w:t>
      </w:r>
    </w:p>
    <w:p>
      <w:pPr>
        <w:pStyle w:val="Compact"/>
        <w:numPr>
          <w:numId w:val="19"/>
          <w:ilvl w:val="1"/>
        </w:numPr>
      </w:pPr>
      <w:r>
        <w:t xml:space="preserve">use the Toolbox repository as a registry to organize data layers</w:t>
      </w:r>
    </w:p>
    <w:p>
      <w:pPr>
        <w:pStyle w:val="Compact"/>
        <w:numPr>
          <w:numId w:val="14"/>
          <w:ilvl w:val="0"/>
        </w:numPr>
      </w:pPr>
      <w:r>
        <w:t xml:space="preserve">Update pressures and resilience</w:t>
      </w:r>
    </w:p>
    <w:p>
      <w:pPr>
        <w:pStyle w:val="Compact"/>
        <w:numPr>
          <w:numId w:val="20"/>
          <w:ilvl w:val="1"/>
        </w:numPr>
      </w:pPr>
      <w:r>
        <w:t xml:space="preserve">determine whether all global pressures are relevant locally</w:t>
      </w:r>
    </w:p>
    <w:p>
      <w:pPr>
        <w:pStyle w:val="Compact"/>
        <w:numPr>
          <w:numId w:val="20"/>
          <w:ilvl w:val="1"/>
        </w:numPr>
      </w:pPr>
      <w:r>
        <w:t xml:space="preserve">identify local pressures not captured in the pressures matrix</w:t>
      </w:r>
    </w:p>
    <w:p>
      <w:pPr>
        <w:pStyle w:val="Compact"/>
        <w:numPr>
          <w:numId w:val="20"/>
          <w:ilvl w:val="1"/>
        </w:numPr>
      </w:pPr>
      <w:r>
        <w:t xml:space="preserve">categorize any new pressures layers</w:t>
      </w:r>
    </w:p>
    <w:p>
      <w:pPr>
        <w:pStyle w:val="Compact"/>
        <w:numPr>
          <w:numId w:val="20"/>
          <w:ilvl w:val="1"/>
        </w:numPr>
      </w:pPr>
      <w:r>
        <w:t xml:space="preserve">set pressure weighting/ranking based on literature, expert opinion</w:t>
      </w:r>
    </w:p>
    <w:p>
      <w:pPr>
        <w:pStyle w:val="Compact"/>
        <w:numPr>
          <w:numId w:val="20"/>
          <w:ilvl w:val="1"/>
        </w:numPr>
      </w:pPr>
      <w:r>
        <w:t xml:space="preserve">identify responsive resilience measures</w:t>
      </w:r>
    </w:p>
    <w:p>
      <w:pPr>
        <w:pStyle w:val="Compact"/>
        <w:numPr>
          <w:numId w:val="20"/>
          <w:ilvl w:val="1"/>
        </w:numPr>
      </w:pPr>
      <w:r>
        <w:t xml:space="preserve">categorize any new resilience layers</w:t>
      </w:r>
    </w:p>
    <w:p>
      <w:pPr>
        <w:pStyle w:val="Compact"/>
        <w:numPr>
          <w:numId w:val="14"/>
          <w:ilvl w:val="0"/>
        </w:numPr>
      </w:pPr>
      <w:r>
        <w:t xml:space="preserve">Modify goal models and set reference points:</w:t>
      </w:r>
    </w:p>
    <w:p>
      <w:pPr>
        <w:pStyle w:val="Compact"/>
        <w:numPr>
          <w:numId w:val="21"/>
          <w:ilvl w:val="1"/>
        </w:numPr>
      </w:pPr>
      <w:r>
        <w:t xml:space="preserve">can goal goal models be refined using locally available data and indicators?</w:t>
      </w:r>
    </w:p>
    <w:p>
      <w:pPr>
        <w:pStyle w:val="Compact"/>
        <w:numPr>
          <w:numId w:val="21"/>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59" w:name="discovering-and-gathering-appropriate-data-and-indicators"/>
    <w:p>
      <w:pPr>
        <w:pStyle w:val="Heading2"/>
      </w:pPr>
      <w:r>
        <w:t xml:space="preserve">Discovering and Gathering Appropriate Data and Indicators</w:t>
      </w:r>
    </w:p>
    <w:bookmarkEnd w:id="59"/>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60" w:name="data-sources"/>
    <w:p>
      <w:pPr>
        <w:pStyle w:val="Heading3"/>
      </w:pPr>
      <w:r>
        <w:t xml:space="preserve">Data sources</w:t>
      </w:r>
    </w:p>
    <w:bookmarkEnd w:id="60"/>
    <w:p>
      <w:r>
        <w:t xml:space="preserve">Existing data and indicators can be gathered from many sources across environmental, social, and economic disciplines, including:</w:t>
      </w:r>
    </w:p>
    <w:p>
      <w:pPr>
        <w:pStyle w:val="Compact"/>
        <w:numPr>
          <w:numId w:val="22"/>
          <w:ilvl w:val="0"/>
        </w:numPr>
      </w:pPr>
      <w:r>
        <w:t xml:space="preserve">government reports</w:t>
      </w:r>
    </w:p>
    <w:p>
      <w:pPr>
        <w:pStyle w:val="Compact"/>
        <w:numPr>
          <w:numId w:val="22"/>
          <w:ilvl w:val="0"/>
        </w:numPr>
      </w:pPr>
      <w:r>
        <w:t xml:space="preserve">government websites</w:t>
      </w:r>
    </w:p>
    <w:p>
      <w:pPr>
        <w:pStyle w:val="Compact"/>
        <w:numPr>
          <w:numId w:val="22"/>
          <w:ilvl w:val="0"/>
        </w:numPr>
      </w:pPr>
      <w:r>
        <w:t xml:space="preserve">academic literature</w:t>
      </w:r>
    </w:p>
    <w:p>
      <w:pPr>
        <w:pStyle w:val="Compact"/>
        <w:numPr>
          <w:numId w:val="22"/>
          <w:ilvl w:val="0"/>
        </w:numPr>
      </w:pPr>
      <w:r>
        <w:t xml:space="preserve">masters and PhD theses</w:t>
      </w:r>
    </w:p>
    <w:p>
      <w:pPr>
        <w:pStyle w:val="Compact"/>
        <w:numPr>
          <w:numId w:val="22"/>
          <w:ilvl w:val="0"/>
        </w:numPr>
      </w:pPr>
      <w:r>
        <w:t xml:space="preserve">university websites</w:t>
      </w:r>
    </w:p>
    <w:p>
      <w:pPr>
        <w:pStyle w:val="Compact"/>
        <w:numPr>
          <w:numId w:val="22"/>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61" w:name="data-gathering-responsibilities"/>
    <w:p>
      <w:pPr>
        <w:pStyle w:val="Heading3"/>
      </w:pPr>
      <w:r>
        <w:t xml:space="preserve">Data gathering responsibilities</w:t>
      </w:r>
    </w:p>
    <w:bookmarkEnd w:id="61"/>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62" w:name="the-process-of-data-discovery"/>
    <w:p>
      <w:pPr>
        <w:pStyle w:val="Heading3"/>
      </w:pPr>
      <w:r>
        <w:t xml:space="preserve">The process of data discovery</w:t>
      </w:r>
    </w:p>
    <w:bookmarkEnd w:id="62"/>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63"/>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64" w:name="requirements-for-data-layers"/>
    <w:p>
      <w:pPr>
        <w:pStyle w:val="Heading3"/>
      </w:pPr>
      <w:r>
        <w:t xml:space="preserve">Requirements for data layers</w:t>
      </w:r>
    </w:p>
    <w:bookmarkEnd w:id="64"/>
    <w:p>
      <w:r>
        <w:t xml:space="preserve">Four requirements to remember when investigating (or ‘scoping’) potential data layers are:</w:t>
      </w:r>
    </w:p>
    <w:p>
      <w:pPr>
        <w:pStyle w:val="Compact"/>
        <w:numPr>
          <w:numId w:val="23"/>
          <w:ilvl w:val="0"/>
        </w:numPr>
      </w:pPr>
      <w:r>
        <w:t xml:space="preserve">relevance to ocean health</w:t>
      </w:r>
    </w:p>
    <w:p>
      <w:pPr>
        <w:pStyle w:val="Compact"/>
        <w:numPr>
          <w:numId w:val="23"/>
          <w:ilvl w:val="0"/>
        </w:numPr>
      </w:pPr>
      <w:r>
        <w:t xml:space="preserve">how to the reference point</w:t>
      </w:r>
    </w:p>
    <w:p>
      <w:pPr>
        <w:pStyle w:val="Compact"/>
        <w:numPr>
          <w:numId w:val="23"/>
          <w:ilvl w:val="0"/>
        </w:numPr>
      </w:pPr>
      <w:r>
        <w:t xml:space="preserve">spatial scale</w:t>
      </w:r>
    </w:p>
    <w:p>
      <w:pPr>
        <w:pStyle w:val="Compact"/>
        <w:numPr>
          <w:numId w:val="23"/>
          <w:ilvl w:val="0"/>
        </w:numPr>
      </w:pPr>
      <w:r>
        <w:t xml:space="preserve">temporal scale.</w:t>
      </w:r>
    </w:p>
    <w:bookmarkStart w:id="65" w:name="relevance-to-ocean-health"/>
    <w:p>
      <w:pPr>
        <w:pStyle w:val="Heading4"/>
      </w:pPr>
      <w:r>
        <w:t xml:space="preserve">Relevance to ocean health</w:t>
      </w:r>
    </w:p>
    <w:bookmarkEnd w:id="65"/>
    <w:p>
      <w:r>
        <w:t xml:space="preserve">There must be a clear connection between the data and ocean health, and determining this will be closely linked to each goal model.</w:t>
      </w:r>
    </w:p>
    <w:bookmarkStart w:id="66" w:name="reference-point"/>
    <w:p>
      <w:pPr>
        <w:pStyle w:val="Heading4"/>
      </w:pPr>
      <w:r>
        <w:t xml:space="preserve">Reference point</w:t>
      </w:r>
    </w:p>
    <w:bookmarkEnd w:id="66"/>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4"/>
          <w:ilvl w:val="0"/>
        </w:numPr>
      </w:pPr>
      <w:r>
        <w:t xml:space="preserve">Is there a known relationship associated with these data?</w:t>
      </w:r>
    </w:p>
    <w:p>
      <w:pPr>
        <w:pStyle w:val="Compact"/>
        <w:numPr>
          <w:numId w:val="24"/>
          <w:ilvl w:val="0"/>
        </w:numPr>
      </w:pPr>
      <w:r>
        <w:t xml:space="preserve">Have policy targets been set regarding these data?</w:t>
      </w:r>
    </w:p>
    <w:p>
      <w:pPr>
        <w:pStyle w:val="Compact"/>
        <w:numPr>
          <w:numId w:val="24"/>
          <w:ilvl w:val="0"/>
        </w:numPr>
      </w:pPr>
      <w:r>
        <w:t xml:space="preserve">Would a historic target be appropriate?</w:t>
      </w:r>
    </w:p>
    <w:p>
      <w:pPr>
        <w:pStyle w:val="Compact"/>
        <w:numPr>
          <w:numId w:val="24"/>
          <w:ilvl w:val="0"/>
        </w:numPr>
      </w:pPr>
      <w:r>
        <w:t xml:space="preserve">Could a region within the study area be set as a spatial target?</w:t>
      </w:r>
    </w:p>
    <w:bookmarkStart w:id="67" w:name="appropriate-spatial-scale"/>
    <w:p>
      <w:pPr>
        <w:pStyle w:val="Heading4"/>
      </w:pPr>
      <w:r>
        <w:t xml:space="preserve">Appropriate spatial scale</w:t>
      </w:r>
    </w:p>
    <w:bookmarkEnd w:id="67"/>
    <w:p>
      <w:r>
        <w:t xml:space="preserve">Data must be available for every region within the study area.*</w:t>
      </w:r>
    </w:p>
    <w:bookmarkStart w:id="68" w:name="appropriate-temporal-scale"/>
    <w:p>
      <w:pPr>
        <w:pStyle w:val="Heading4"/>
      </w:pPr>
      <w:r>
        <w:t xml:space="preserve">Appropriate temporal scale</w:t>
      </w:r>
    </w:p>
    <w:bookmarkEnd w:id="68"/>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It is important that data satisfy as many of these requirements as possible, and in cases where creative ways of working with such data are not possible, it might be better to exclude these data from the analyses and try a different approach.</w:t>
      </w:r>
    </w:p>
    <w:bookmarkStart w:id="69" w:name="notes-about-data-and-regions"/>
    <w:p>
      <w:pPr>
        <w:pStyle w:val="Heading3"/>
      </w:pPr>
      <w:r>
        <w:t xml:space="preserve">Notes about data and regions</w:t>
      </w:r>
    </w:p>
    <w:bookmarkEnd w:id="69"/>
    <w:p>
      <w:r>
        <w:t xml:space="preserve">Final calculated scores by region will be represented on a map in addition to the flower plot. The map displays scores in the exclusive economic zone (EEZ) of the region.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8191500" cy="64389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70"/>
                    <a:stretch>
                      <a:fillRect/>
                    </a:stretch>
                  </pic:blipFill>
                  <pic:spPr bwMode="auto">
                    <a:xfrm>
                      <a:off x="0" y="0"/>
                      <a:ext cx="8191500" cy="6438900"/>
                    </a:xfrm>
                    <a:prstGeom prst="rect">
                      <a:avLst/>
                    </a:prstGeom>
                    <a:noFill/>
                    <a:ln w="9525">
                      <a:noFill/>
                      <a:headEnd/>
                      <a:tailEnd/>
                    </a:ln>
                  </pic:spPr>
                </pic:pic>
              </a:graphicData>
            </a:graphic>
          </wp:inline>
        </w:drawing>
      </w:r>
    </w:p>
    <w:p>
      <w:pPr>
        <w:pStyle w:val="ImageCaption"/>
      </w:pPr>
      <w:r>
        <w:t xml:space="preserve">Scores will be presented in the EEZ of each region, even if individual data layers do not all extend to the EEZ</w:t>
      </w:r>
    </w:p>
    <w:bookmarkStart w:id="71" w:name="example-us-west-coast-data-discovery"/>
    <w:p>
      <w:pPr>
        <w:pStyle w:val="Heading3"/>
      </w:pPr>
      <w:r>
        <w:t xml:space="preserve">Example: US West Coast data discovery</w:t>
      </w:r>
    </w:p>
    <w:bookmarkEnd w:id="71"/>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72" w:name="reasons-data-were-excluded"/>
    <w:p>
      <w:pPr>
        <w:pStyle w:val="Heading4"/>
      </w:pPr>
      <w:r>
        <w:t xml:space="preserve">Reasons data were excluded</w:t>
      </w:r>
    </w:p>
    <w:bookmarkEnd w:id="72"/>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5"/>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5"/>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5"/>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5"/>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73" w:name="creative-approaches-to-using-data"/>
    <w:p>
      <w:pPr>
        <w:pStyle w:val="Heading4"/>
      </w:pPr>
      <w:r>
        <w:t xml:space="preserve">Creative approaches to using data</w:t>
      </w:r>
    </w:p>
    <w:bookmarkEnd w:id="73"/>
    <w:p>
      <w:pPr>
        <w:pStyle w:val="Compact"/>
        <w:numPr>
          <w:numId w:val="26"/>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74" w:name="formatting-data-for-the-toolbox"/>
    <w:p>
      <w:pPr>
        <w:pStyle w:val="Heading2"/>
      </w:pPr>
      <w:r>
        <w:t xml:space="preserve">Formatting Data for the Toolbox</w:t>
      </w:r>
    </w:p>
    <w:bookmarkEnd w:id="74"/>
    <w:bookmarkStart w:id="75" w:name="introduction-1"/>
    <w:p>
      <w:pPr>
        <w:pStyle w:val="Heading3"/>
      </w:pPr>
      <w:r>
        <w:t xml:space="preserve">Introduction</w:t>
      </w:r>
    </w:p>
    <w:bookmarkEnd w:id="75"/>
    <w:p>
      <w:r>
        <w:t xml:space="preserve">The Ocean Health Index Toolbox App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nearly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27"/>
          <w:ilvl w:val="0"/>
        </w:numPr>
      </w:pPr>
      <w:r>
        <w:t xml:space="preserve">At least five years of data are available,</w:t>
      </w:r>
    </w:p>
    <w:p>
      <w:pPr>
        <w:pStyle w:val="Compact"/>
        <w:numPr>
          <w:numId w:val="27"/>
          <w:ilvl w:val="0"/>
        </w:numPr>
      </w:pPr>
      <w:r>
        <w:t xml:space="preserve">There are no data gaps</w:t>
      </w:r>
    </w:p>
    <w:p>
      <w:pPr>
        <w:pStyle w:val="Compact"/>
        <w:numPr>
          <w:numId w:val="27"/>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76"/>
                    <a:stretch>
                      <a:fillRect/>
                    </a:stretch>
                  </pic:blipFill>
                  <pic:spPr bwMode="auto">
                    <a:xfrm>
                      <a:off x="0" y="0"/>
                      <a:ext cx="9639300" cy="5448300"/>
                    </a:xfrm>
                    <a:prstGeom prst="rect">
                      <a:avLst/>
                    </a:prstGeom>
                    <a:noFill/>
                    <a:ln w="9525">
                      <a:noFill/>
                      <a:headEnd/>
                      <a:tailEnd/>
                    </a:ln>
                  </pic:spPr>
                </pic:pic>
              </a:graphicData>
            </a:graphic>
          </wp:inline>
        </w:drawing>
      </w:r>
    </w:p>
    <w:bookmarkStart w:id="77" w:name="gapfilling"/>
    <w:p>
      <w:pPr>
        <w:pStyle w:val="Heading3"/>
      </w:pPr>
      <w:r>
        <w:t xml:space="preserve">Gapfilling</w:t>
      </w:r>
    </w:p>
    <w:bookmarkEnd w:id="77"/>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easily enables transparency and reproducibility.</w:t>
      </w:r>
    </w:p>
    <w:bookmarkStart w:id="78" w:name="temporal-gapfilling"/>
    <w:p>
      <w:pPr>
        <w:pStyle w:val="Heading4"/>
      </w:pPr>
      <w:r>
        <w:t xml:space="preserve">Temporal gapfilling</w:t>
      </w:r>
    </w:p>
    <w:bookmarkEnd w:id="78"/>
    <w:p>
      <w:r>
        <w:t xml:space="preserve">Temporal gaps are when some data are available for a region, but there are missing years. The Toolbox requires data for each year for every region. It is important to make an informed decision about how to temporally gapfilling data.</w:t>
      </w:r>
    </w:p>
    <w:p>
      <w:r>
        <w:drawing>
          <wp:inline>
            <wp:extent cx="7988300" cy="65278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79"/>
                    <a:stretch>
                      <a:fillRect/>
                    </a:stretch>
                  </pic:blipFill>
                  <pic:spPr bwMode="auto">
                    <a:xfrm>
                      <a:off x="0" y="0"/>
                      <a:ext cx="7988300" cy="65278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t xml:space="preserve">** Temporal gapfilling example (assumes linearity):**</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9461500" cy="31623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80"/>
                    <a:stretch>
                      <a:fillRect/>
                    </a:stretch>
                  </pic:blipFill>
                  <pic:spPr bwMode="auto">
                    <a:xfrm>
                      <a:off x="0" y="0"/>
                      <a:ext cx="9461500" cy="31623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9461500" cy="31496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81"/>
                    <a:stretch>
                      <a:fillRect/>
                    </a:stretch>
                  </pic:blipFill>
                  <pic:spPr bwMode="auto">
                    <a:xfrm>
                      <a:off x="0" y="0"/>
                      <a:ext cx="9461500" cy="31496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to calculate the unknown 'count' for a given year (189.39 in 2006, and 202.08 in 2007).</w:t>
      </w:r>
    </w:p>
    <w:p>
      <w:r>
        <w:drawing>
          <wp:inline>
            <wp:extent cx="9512300" cy="31623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82"/>
                    <a:stretch>
                      <a:fillRect/>
                    </a:stretch>
                  </pic:blipFill>
                  <pic:spPr bwMode="auto">
                    <a:xfrm>
                      <a:off x="0" y="0"/>
                      <a:ext cx="9512300" cy="31623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 The data layer is now ready for the Toolbox, gapfilled and in the appropriate format.</w:t>
      </w:r>
    </w:p>
    <w:bookmarkStart w:id="83" w:name="spatial-gapfilling"/>
    <w:p>
      <w:pPr>
        <w:pStyle w:val="Heading4"/>
      </w:pPr>
      <w:r>
        <w:t xml:space="preserve">Spatial gapfilling</w:t>
      </w:r>
    </w:p>
    <w:bookmarkEnd w:id="83"/>
    <w:p>
      <w:r>
        <w:t xml:space="preserve">Spatial gaps are when no data are available for a particular region. The Toolbox requires data for each region. It is important to make an informed decision about how to spatially gapfilling data.</w:t>
      </w:r>
    </w:p>
    <w:p>
      <w:r>
        <w:drawing>
          <wp:inline>
            <wp:extent cx="7912100" cy="6477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84"/>
                    <a:stretch>
                      <a:fillRect/>
                    </a:stretch>
                  </pic:blipFill>
                  <pic:spPr bwMode="auto">
                    <a:xfrm>
                      <a:off x="0" y="0"/>
                      <a:ext cx="7912100" cy="6477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 regions requiring gapfilling that can help determine which type of spatial gapfilling to use:</w:t>
      </w:r>
    </w:p>
    <w:p>
      <w:pPr>
        <w:numPr>
          <w:numId w:val="28"/>
          <w:ilvl w:val="0"/>
        </w:numPr>
      </w:pPr>
      <w:r>
        <w:t xml:space="preserve">proximity: can it be assumed that nearby regions have similar properties?</w:t>
      </w:r>
    </w:p>
    <w:p>
      <w:pPr>
        <w:numPr>
          <w:numId w:val="28"/>
          <w:ilvl w:val="0"/>
        </w:numPr>
      </w:pPr>
      <w:r>
        <w:t xml:space="preserve">study area: are data reported for the study area, and can those data be used for subcountry regions?</w:t>
      </w:r>
    </w:p>
    <w:p>
      <w:pPr>
        <w:numPr>
          <w:numId w:val="28"/>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(rgn_id 2) has no data reported, as illustrated in the figure above. How to spatially gapfill rgn_id 2 requires thinking about the properties and characteristics of the region and the data, tourist count.</w:t>
      </w:r>
    </w:p>
    <w:p>
      <w:r>
        <w:t xml:space="preserve">Here are properties that can be important for decision making:</w:t>
      </w:r>
    </w:p>
    <w:p>
      <w:r>
        <w:t xml:space="preserve">rgn_id 2:</w:t>
      </w:r>
    </w:p>
    <w:p>
      <w:pPr>
        <w:pStyle w:val="Compact"/>
        <w:numPr>
          <w:numId w:val="29"/>
          <w:ilvl w:val="0"/>
        </w:numPr>
      </w:pPr>
      <w:r>
        <w:t xml:space="preserve">is located between rgn_id 1 and 3</w:t>
      </w:r>
    </w:p>
    <w:p>
      <w:pPr>
        <w:pStyle w:val="Compact"/>
        <w:numPr>
          <w:numId w:val="29"/>
          <w:ilvl w:val="0"/>
        </w:numPr>
      </w:pPr>
      <w:r>
        <w:t xml:space="preserve">is larger than rgn_id 1</w:t>
      </w:r>
    </w:p>
    <w:p>
      <w:pPr>
        <w:pStyle w:val="Compact"/>
        <w:numPr>
          <w:numId w:val="29"/>
          <w:ilvl w:val="0"/>
        </w:numPr>
      </w:pPr>
      <w:r>
        <w:t xml:space="preserve">has similar population size/demographics to rgn_id 3</w:t>
      </w:r>
    </w:p>
    <w:p>
      <w:pPr>
        <w:pStyle w:val="Compact"/>
        <w:numPr>
          <w:numId w:val="29"/>
          <w:ilvl w:val="0"/>
        </w:numPr>
      </w:pPr>
      <w:r>
        <w:t xml:space="preserve">has not been growing as quickly as rgn_id 4</w:t>
      </w:r>
    </w:p>
    <w:p>
      <w:r>
        <w:t xml:space="preserve">There is no absolute answer of how to best gapfill rgn_id 2. Here are a few reasonable possibilities:</w:t>
      </w:r>
    </w:p>
    <w:p>
      <w:r>
        <w:t xml:space="preserve">Assign rgn_id 2 values from:</w:t>
      </w:r>
    </w:p>
    <w:p>
      <w:pPr>
        <w:pStyle w:val="Compact"/>
        <w:numPr>
          <w:numId w:val="30"/>
          <w:ilvl w:val="0"/>
        </w:numPr>
      </w:pPr>
      <w:r>
        <w:t xml:space="preserve">rgn_id 1 because it is in close proximity to rgn_id 2</w:t>
      </w:r>
    </w:p>
    <w:p>
      <w:pPr>
        <w:pStyle w:val="Compact"/>
        <w:numPr>
          <w:numId w:val="30"/>
          <w:ilvl w:val="0"/>
        </w:numPr>
      </w:pPr>
      <w:r>
        <w:t xml:space="preserve">rgn_id 3 because it is in close proximity to rgn_id 2 and has similar population size/demographics</w:t>
      </w:r>
    </w:p>
    <w:p>
      <w:pPr>
        <w:pStyle w:val="Compact"/>
        <w:numPr>
          <w:numId w:val="30"/>
          <w:ilvl w:val="0"/>
        </w:numPr>
      </w:pPr>
      <w:r>
        <w:t xml:space="preserve">rgn_id 1 and 3 averaged since they are in close proximity to rgn_id 2</w:t>
      </w:r>
    </w:p>
    <w:p>
      <w:r>
        <w:t xml:space="preserve">Suppose the decision was made to gapfill rgn_id 2 using the mean of rgn_id 1 and 3 since this would use a combination of both of those regions. Again, other possibilities could be equally correct. But some form of spatial gapfilling is required so a decision must be made. The image below illustrates this in Excel.</w:t>
      </w:r>
    </w:p>
    <w:p>
      <w:r>
        <w:drawing>
          <wp:inline>
            <wp:extent cx="9867900" cy="71755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85"/>
                    <a:stretch>
                      <a:fillRect/>
                    </a:stretch>
                  </pic:blipFill>
                  <pic:spPr bwMode="auto">
                    <a:xfrm>
                      <a:off x="0" y="0"/>
                      <a:ext cx="9867900" cy="7175500"/>
                    </a:xfrm>
                    <a:prstGeom prst="rect">
                      <a:avLst/>
                    </a:prstGeom>
                    <a:noFill/>
                    <a:ln w="9525">
                      <a:noFill/>
                      <a:headEnd/>
                      <a:tailEnd/>
                    </a:ln>
                  </pic:spPr>
                </pic:pic>
              </a:graphicData>
            </a:graphic>
          </wp:inline>
        </w:drawing>
      </w:r>
    </w:p>
    <w:p>
      <w:r>
        <w:t xml:space="preserve">The data layer is now ready for the Toolbox, gapfilled and in the appropriate format.</w:t>
      </w:r>
    </w:p>
    <w:bookmarkStart w:id="86" w:name="long-formatting"/>
    <w:p>
      <w:pPr>
        <w:pStyle w:val="Heading3"/>
      </w:pPr>
      <w:r>
        <w:t xml:space="preserve">Long formatting</w:t>
      </w:r>
    </w:p>
    <w:bookmarkEnd w:id="86"/>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87"/>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31"/>
          <w:ilvl w:val="0"/>
        </w:numPr>
      </w:pPr>
      <w:hyperlink r:id="rId88">
        <w:r>
          <w:rPr>
            <w:rStyle w:val="Link"/>
          </w:rPr>
          <w:t xml:space="preserve">http://cran.r-project.org/web/packages/reshape2/reshape2.pdf</w:t>
        </w:r>
      </w:hyperlink>
    </w:p>
    <w:p>
      <w:pPr>
        <w:pStyle w:val="Compact"/>
        <w:numPr>
          <w:numId w:val="31"/>
          <w:ilvl w:val="0"/>
        </w:numPr>
      </w:pPr>
      <w:hyperlink r:id="rId89">
        <w:r>
          <w:rPr>
            <w:rStyle w:val="Link"/>
          </w:rPr>
          <w:t xml:space="preserve">http://www.slideshare.net/jeffreybreen/reshaping-data-in-r</w:t>
        </w:r>
      </w:hyperlink>
    </w:p>
    <w:p>
      <w:pPr>
        <w:pStyle w:val="Compact"/>
        <w:numPr>
          <w:numId w:val="31"/>
          <w:ilvl w:val="0"/>
        </w:numPr>
      </w:pPr>
      <w:hyperlink r:id="rId90">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SourceCode"/>
      </w:pPr>
      <w:r>
        <w:rPr>
          <w:rStyle w:val="VerbatimChar"/>
        </w:rPr>
        <w:t xml:space="preserve">install.packages('reshape2')</w:t>
      </w:r>
      <w:r>
        <w:br w:type="textWrapping"/>
      </w:r>
      <w:r>
        <w:rPr>
          <w:rStyle w:val="VerbatimChar"/>
        </w:rPr>
        <w:t xml:space="preserve">library(reshape2)</w:t>
      </w:r>
      <w:r>
        <w:br w:type="textWrapping"/>
      </w:r>
      <w:r>
        <w:rPr>
          <w:rStyle w:val="VerbatimChar"/>
        </w:rPr>
        <w:t xml:space="preserve">data_melt = melt(data=data_wide, id.vars=c('Region', 'DataLayer'), variable.name='Year')</w:t>
      </w:r>
      <w:r>
        <w:br w:type="textWrapping"/>
      </w:r>
      <w:r>
        <w:rPr>
          <w:rStyle w:val="VerbatimChar"/>
        </w:rPr>
        <w:t xml:space="preserve">data_melt = data_melt[order(data_melt$DataLayer, data_melt$Region),]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9486900" cy="68453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91"/>
                    <a:stretch>
                      <a:fillRect/>
                    </a:stretch>
                  </pic:blipFill>
                  <pic:spPr bwMode="auto">
                    <a:xfrm>
                      <a:off x="0" y="0"/>
                      <a:ext cx="9486900" cy="68453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 Data layers in this format can be easily combined with other data layers: the range of years available can be different for each data layer, and there are minimal column names.</w:t>
      </w:r>
    </w:p>
    <w:bookmarkStart w:id="92" w:name="updating-pressures-and-resilience"/>
    <w:p>
      <w:pPr>
        <w:pStyle w:val="Heading2"/>
      </w:pPr>
      <w:r>
        <w:t xml:space="preserve">Updating pressures and resilience</w:t>
      </w:r>
    </w:p>
    <w:bookmarkEnd w:id="92"/>
    <w:bookmarkStart w:id="93" w:name="introduction-2"/>
    <w:p>
      <w:pPr>
        <w:pStyle w:val="Heading3"/>
      </w:pPr>
      <w:r>
        <w:t xml:space="preserve">Introduction</w:t>
      </w:r>
    </w:p>
    <w:bookmarkEnd w:id="93"/>
    <w:p>
      <w:r>
        <w:t xml:space="preserve">Before updating the actual pressure and resilience matrices, there are elements to consider.</w:t>
      </w:r>
    </w:p>
    <w:p>
      <w:r>
        <w:t xml:space="preserve">The Ocean Health Index framework calculates pressures by first grouping them into five ecological categories (pollution, habitat destruction, fishing pressure, species pollution, and climate change) and one social category. The reason behind the ecological categories was largely due to data availability at the global level and was designed to minimize sampling bias. For example, we found that there were more pollution data available than habitat destruction data, but just because people have monitored pollution more does not mean it is a larger pressure than habitat destruction. Ecologial and social pressures are then combined with equal weighting, which could be changed if there is local information on how to do so.</w:t>
      </w:r>
    </w:p>
    <w:p>
      <w:r>
        <w:t xml:space="preserve">Goals often interact with each other through pressures. The pressure created by one goal affects a second goal, and may not affect the first. For example, raising fish in the mariculture goal can cause genetic escapes, which is a pressure (the</w:t>
      </w:r>
      <w:r>
        <w:t xml:space="preserve"> </w:t>
      </w:r>
      <w:r>
        <w:rPr>
          <w:i/>
        </w:rPr>
        <w:t xml:space="preserve">sp_genetic</w:t>
      </w:r>
      <w:r>
        <w:t xml:space="preserve"> </w:t>
      </w:r>
      <w:r>
        <w:t xml:space="preserve">layer). This pressure affects only the wild-caught fisheries and species sub-goals, but does not affect mariculture itself.</w:t>
      </w:r>
    </w:p>
    <w:p>
      <w:r>
        <w:t xml:space="preserve">Ecological and social resilience are assessed separately and then combined with equal weighting, as done with pressures. Any new resilience measure must be associated with a pressure layer. This is because resilience in the Ocean Health Index framework acts to reduce pressures in each region. Therefore, resilience measures must not only be directly or indirectly relevant to ocean health, but must be in response to a pressure layer affecting a goal.</w:t>
      </w:r>
    </w:p>
    <w:bookmarkStart w:id="94" w:name="explore-local-pressures"/>
    <w:p>
      <w:pPr>
        <w:pStyle w:val="Heading3"/>
      </w:pPr>
      <w:r>
        <w:t xml:space="preserve">Explore local pressures</w:t>
      </w:r>
    </w:p>
    <w:bookmarkEnd w:id="94"/>
    <w:p>
      <w:r>
        <w:t xml:space="preserve">Begin by exploring the pressures included in the global pressures matrix (</w:t>
      </w:r>
      <w:r>
        <w:rPr>
          <w:rStyle w:val="VerbatimChar"/>
        </w:rPr>
        <w:t xml:space="preserve">pressures_matrix.csv</w:t>
      </w:r>
      <w:r>
        <w:t xml:space="preserve">). Are there any pressures that should be excluded from your study? For example, if there is no mariculture in your study area, perhaps there is also no genetic escapes (</w:t>
      </w:r>
      <w:r>
        <w:rPr>
          <w:i/>
        </w:rPr>
        <w:t xml:space="preserve">sp_genetic</w:t>
      </w:r>
      <w:r>
        <w:t xml:space="preserve"> </w:t>
      </w:r>
      <w:r>
        <w:t xml:space="preserve">layer).</w:t>
      </w:r>
    </w:p>
    <w:p>
      <w:r>
        <w:t xml:space="preserve">Next, brainstorm local pressures that are not captured in</w:t>
      </w:r>
      <w:r>
        <w:t xml:space="preserve"> </w:t>
      </w:r>
      <w:r>
        <w:rPr>
          <w:rStyle w:val="VerbatimChar"/>
        </w:rPr>
        <w:t xml:space="preserve">pressures_matrix.csv</w:t>
      </w:r>
      <w:r>
        <w:t xml:space="preserve">. Which pressures stand out in your study area? Pressures included in the</w:t>
      </w:r>
      <w:r>
        <w:t xml:space="preserve"> </w:t>
      </w:r>
      <w:r>
        <w:rPr>
          <w:rStyle w:val="VerbatimChar"/>
        </w:rPr>
        <w:t xml:space="preserve">pressures_matrix.csv</w:t>
      </w:r>
      <w:r>
        <w:t xml:space="preserve"> </w:t>
      </w:r>
      <w:r>
        <w:t xml:space="preserve">are ultimately determined by available data, and thus there were pressures that were important but could not be included in the global assessment because of data availability (including altered sediment regimes, noise and light pollution, toxic chemicals from point sources, and nutrient pollution from atmospheric deposition and land-based sources other than fertilizer application to agricultural land). There are likely pressures important to your study area that are not captured in the pressures matrix.</w:t>
      </w:r>
    </w:p>
    <w:p>
      <w:r>
        <w:rPr>
          <w:b/>
        </w:rPr>
        <w:t xml:space="preserve">Table of pressures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bl>
    <w:p>
      <w:r>
        <w:rPr>
          <w:b/>
        </w:rPr>
        <w:t xml:space="preserve">Some background</w:t>
      </w:r>
      <w:r>
        <w:t xml:space="preserve"> </w:t>
      </w:r>
      <w:r>
        <w:t xml:space="preserve">on the reasoning behind nutrient and chemical pollution in the global</w:t>
      </w:r>
      <w:r>
        <w:t xml:space="preserve"> </w:t>
      </w:r>
      <w:r>
        <w:rPr>
          <w:rStyle w:val="VerbatimChar"/>
        </w:rPr>
        <w:t xml:space="preserve">pressures_matrix.csv</w:t>
      </w:r>
      <w:r>
        <w:t xml:space="preserve">: Nutrient and chemical pollution were calculated from the global cumulative impact maps (spatial data). These data were clipped to each global region's EEZ: 200 km from the coast.</w:t>
      </w:r>
    </w:p>
    <w:p>
      <w:pPr>
        <w:pStyle w:val="Compact"/>
        <w:numPr>
          <w:numId w:val="32"/>
          <w:ilvl w:val="0"/>
        </w:numPr>
      </w:pPr>
      <w:r>
        <w:t xml:space="preserve">For some goals, these data clipped to the EEZ would affect goals that far from shore, so</w:t>
      </w:r>
      <w:r>
        <w:t xml:space="preserve"> </w:t>
      </w:r>
      <w:r>
        <w:rPr>
          <w:rStyle w:val="VerbatimChar"/>
        </w:rPr>
        <w:t xml:space="preserve">po_chemicals</w:t>
      </w:r>
      <w:r>
        <w:t xml:space="preserve"> </w:t>
      </w:r>
      <w:r>
        <w:t xml:space="preserve">apply to goals relevant offshore: FIS, MAR, ECO, and SPP.</w:t>
      </w:r>
    </w:p>
    <w:p>
      <w:pPr>
        <w:pStyle w:val="Compact"/>
        <w:numPr>
          <w:numId w:val="32"/>
          <w:ilvl w:val="0"/>
        </w:numPr>
      </w:pPr>
      <w:r>
        <w:t xml:space="preserve">However, some goals are really only nearshore, and so we clipped the spatial data again, to 3nm from shore and used this as a separate input. So</w:t>
      </w:r>
      <w:r>
        <w:t xml:space="preserve"> </w:t>
      </w:r>
      <w:r>
        <w:rPr>
          <w:rStyle w:val="VerbatimChar"/>
        </w:rPr>
        <w:t xml:space="preserve">po_chemicals_3nm</w:t>
      </w:r>
      <w:r>
        <w:t xml:space="preserve"> </w:t>
      </w:r>
      <w:r>
        <w:t xml:space="preserve">apply to goals nearshore: AO, CS, CP, TR, ICO, LSP, HAB.</w:t>
      </w:r>
    </w:p>
    <w:p>
      <w:r>
        <w:t xml:space="preserve">These distinctions don't always apply for smaller-scale assessments. For example, in the US West Coast study (Halpern et al. 2014), only a single</w:t>
      </w:r>
      <w:r>
        <w:t xml:space="preserve"> </w:t>
      </w:r>
      <w:r>
        <w:rPr>
          <w:rStyle w:val="VerbatimChar"/>
        </w:rPr>
        <w:t xml:space="preserve">po_chemicals</w:t>
      </w:r>
      <w:r>
        <w:t xml:space="preserve"> </w:t>
      </w:r>
      <w:r>
        <w:t xml:space="preserve">layer was used: we did not distinguish between offshore and 3nm.</w:t>
      </w:r>
    </w:p>
    <w:bookmarkStart w:id="95" w:name="determine-how-the-pressure-affects-goals"/>
    <w:p>
      <w:pPr>
        <w:pStyle w:val="Heading3"/>
      </w:pPr>
      <w:r>
        <w:t xml:space="preserve">Determine how the pressure affects goals</w:t>
      </w:r>
    </w:p>
    <w:bookmarkEnd w:id="95"/>
    <w:p>
      <w:r>
        <w:t xml:space="preserve">Next, you will need to map how the pressure affects which goals, determine the appropriate rank weighting, and decide in which pressure category the new pressure belongs.</w:t>
      </w:r>
    </w:p>
    <w:p>
      <w:r>
        <w:t xml:space="preserve">These decisions should depend on previous scientific studies, even if they do not occur in your study area. Experts on the topic should also be included in the conversation. Ranks (weights) are assigned on a scale from 1-3, based on expert judgment of how important the pressure in that column is for the delivery of the goal, sub-goal, or component, in that row.</w:t>
      </w:r>
    </w:p>
    <w:p>
      <w:r>
        <w:t xml:space="preserve">Most likely, the new pressure will fit into one of the existing categories. However, depending on the type of pressures in your study area, it is possible that a new pressure category could be created.</w:t>
      </w:r>
    </w:p>
    <w:bookmarkStart w:id="96" w:name="identify-available-pressures-data"/>
    <w:p>
      <w:pPr>
        <w:pStyle w:val="Heading3"/>
      </w:pPr>
      <w:r>
        <w:t xml:space="preserve">Identify available pressures data</w:t>
      </w:r>
    </w:p>
    <w:bookmarkEnd w:id="96"/>
    <w:p>
      <w:r>
        <w:t xml:space="preserve">Like the global study, what pressures you are able to include in your regional study will also depend on data availability. Remember that each column in</w:t>
      </w:r>
      <w:r>
        <w:t xml:space="preserve"> </w:t>
      </w:r>
      <w:r>
        <w:rPr>
          <w:rStyle w:val="VerbatimChar"/>
        </w:rPr>
        <w:t xml:space="preserve">pressures_matrix.csv</w:t>
      </w:r>
      <w:r>
        <w:t xml:space="preserve"> </w:t>
      </w:r>
      <w:r>
        <w:t xml:space="preserve">is a data layer, which requires data for each region in your study area. Begin with a list of local pressures that are important, and then refine if data are not available.</w:t>
      </w:r>
    </w:p>
    <w:p>
      <w:r>
        <w:t xml:space="preserve">In addition to data for the local pressures you identify, it will likely be possible to find better, local data to replace the global template data layers from the pressures matrix. In this case, you will first find local data and then update the pressure data layer as you would with any other data layer. See the 'modifying and creating data layers' section below for how to do this.</w:t>
      </w:r>
    </w:p>
    <w:bookmarkStart w:id="97" w:name="explore-local-resilience"/>
    <w:p>
      <w:pPr>
        <w:pStyle w:val="Heading3"/>
      </w:pPr>
      <w:r>
        <w:t xml:space="preserve">Explore local resilience</w:t>
      </w:r>
    </w:p>
    <w:bookmarkEnd w:id="97"/>
    <w:p>
      <w:r>
        <w:t xml:space="preserve">As with the pressures matrix, begin by exploring the resilience measures included in the global resilience matrix (</w:t>
      </w:r>
      <w:r>
        <w:rPr>
          <w:rStyle w:val="VerbatimChar"/>
        </w:rPr>
        <w:t xml:space="preserve">resilience_matrix.csv</w:t>
      </w:r>
      <w:r>
        <w:t xml:space="preserve">). The resilience matrix includes ecological components, goal-specific regulations, and social components. Goal-specific regulations intend to address ecological pressures, and are measured as laws, regulations, and other institutional measures related to a specific goal. Governance is a function of institutional structures that address the intended objective, implementing such governance, and whether stated objectives have been effectively met. Social integrity is intended to describe those processes internal to a community that affect its resilience. It is a function of a wide range of aspects of social structure within a region, and may not be strictly marine related, but can judge how well-governed areas are and therefore how well a region may be able to respond to or prevent environmental challenges.</w:t>
      </w:r>
    </w:p>
    <w:p>
      <w:r>
        <w:t xml:space="preserve">Next, brainstorm local resilience measures that are not captured in</w:t>
      </w:r>
      <w:r>
        <w:t xml:space="preserve"> </w:t>
      </w:r>
      <w:r>
        <w:rPr>
          <w:rStyle w:val="VerbatimChar"/>
        </w:rPr>
        <w:t xml:space="preserve">resilience_matrix.csv</w:t>
      </w:r>
      <w:r>
        <w:t xml:space="preserve">. What are important regulatory, ecological and social resilience measures in your study area? Resilience measures included in</w:t>
      </w:r>
      <w:r>
        <w:t xml:space="preserve"> </w:t>
      </w:r>
      <w:r>
        <w:rPr>
          <w:rStyle w:val="VerbatimChar"/>
        </w:rPr>
        <w:t xml:space="preserve">resilience_matrix.csv</w:t>
      </w:r>
      <w:r>
        <w:t xml:space="preserve"> </w:t>
      </w:r>
      <w:r>
        <w:t xml:space="preserve">are also determined by available data, and thus it is possible to improve upon the resilience measures when doing an assessment at a spatial scale smaller than the global analysis.</w:t>
      </w:r>
    </w:p>
    <w:p>
      <w:r>
        <w:rPr>
          <w:b/>
        </w:rPr>
        <w:t xml:space="preserve">Table of resilience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Centre for Biological Diversity; GCI = Global Competitiveness Index; MSI = Mariculture Sustainability Index; WGI = World Governance Indicators</w:t>
      </w:r>
      <w:r>
        <w:t xml:space="preserve">.</w:t>
      </w:r>
    </w:p>
    <w:p>
      <w:r>
        <w:t xml:space="preserve">Ecological integrity in the global assessment was measured as the relative condition of assessed species in a given location, and therefore is only relevant to a subset of goals (wild-caught fisheries, artisanal opportunity, natural products, iconic species, and species). Local measures of this component would potentially allow for more goals to be affected.</w:t>
      </w:r>
    </w:p>
    <w:bookmarkStart w:id="98" w:name="identify-regulatory-resilience-measures-for-any-new-ecological-pressures"/>
    <w:p>
      <w:pPr>
        <w:pStyle w:val="Heading3"/>
      </w:pPr>
      <w:r>
        <w:t xml:space="preserve">Identify regulatory resilience measures for any new ecological pressures</w:t>
      </w:r>
    </w:p>
    <w:bookmarkEnd w:id="98"/>
    <w:p>
      <w:r>
        <w:t xml:space="preserve">As you explore to any new local resilience measures to be included, remember that any new pressure in the ecological resilience category with a rank of 2 or 3 will need a corresponding resilience measure.</w:t>
      </w:r>
    </w:p>
    <w:bookmarkStart w:id="99" w:name="determine-how-the-resilience-measure-affects-goals"/>
    <w:p>
      <w:pPr>
        <w:pStyle w:val="Heading3"/>
      </w:pPr>
      <w:r>
        <w:t xml:space="preserve">Determine how the resilience measure affects goals</w:t>
      </w:r>
    </w:p>
    <w:bookmarkEnd w:id="99"/>
    <w:p>
      <w:r>
        <w:t xml:space="preserve">Next, you will need to map how the resilience affects which goals, determine the appropriate rank weighting, and indicate the resilience category. These decisions should be based on scientific and local knowledge.</w:t>
      </w:r>
    </w:p>
    <w:bookmarkStart w:id="100" w:name="identify-available-resilience-data"/>
    <w:p>
      <w:pPr>
        <w:pStyle w:val="Heading3"/>
      </w:pPr>
      <w:r>
        <w:t xml:space="preserve">Identify available resilience data</w:t>
      </w:r>
    </w:p>
    <w:bookmarkEnd w:id="100"/>
    <w:p>
      <w:r>
        <w:t xml:space="preserve">Resilience layers are intended to describe the measures that set rules and regulations to address ecological pressures, and are measured as laws and other institutional measures related to a specific goal. Data to address these resilience components should fall into one of three categories:</w:t>
      </w:r>
    </w:p>
    <w:p>
      <w:pPr>
        <w:pStyle w:val="Compact"/>
        <w:numPr>
          <w:numId w:val="33"/>
          <w:ilvl w:val="0"/>
        </w:numPr>
      </w:pPr>
      <w:r>
        <w:t xml:space="preserve">Existence of rules and regulations: Are there institutional structures in place to appropriately address the ecological pressure?</w:t>
      </w:r>
    </w:p>
    <w:p>
      <w:pPr>
        <w:pStyle w:val="Compact"/>
        <w:numPr>
          <w:numId w:val="33"/>
          <w:ilvl w:val="0"/>
        </w:numPr>
      </w:pPr>
      <w:r>
        <w:t xml:space="preserve">Implementation and Enforcement: Have these structures been appropriately implemented and are there enforcement mechanisms in place?</w:t>
      </w:r>
    </w:p>
    <w:p>
      <w:pPr>
        <w:pStyle w:val="Compact"/>
        <w:numPr>
          <w:numId w:val="33"/>
          <w:ilvl w:val="0"/>
        </w:numPr>
      </w:pPr>
      <w:r>
        <w:t xml:space="preserve">Effectiveness and Compliance: How effective has the structure been at mitigating these pressures and is their effective compliance with these structures?</w:t>
      </w:r>
    </w:p>
    <w:p>
      <w:r>
        <w:t xml:space="preserve">Social measures may not be strictly marine related, but can judge how well-governed areas are and therefore how well a region may be able to respond to or prevent environmental challenges.</w:t>
      </w:r>
    </w:p>
    <w:bookmarkStart w:id="101" w:name="installing-the-toolbox-for-a-regional-assessment"/>
    <w:p>
      <w:pPr>
        <w:pStyle w:val="Heading1"/>
      </w:pPr>
      <w:r>
        <w:t xml:space="preserve">Installing the Toolbox for a Regional Assessment</w:t>
      </w:r>
    </w:p>
    <w:bookmarkEnd w:id="101"/>
    <w:bookmarkStart w:id="102" w:name="overview"/>
    <w:p>
      <w:pPr>
        <w:pStyle w:val="Heading2"/>
      </w:pPr>
      <w:r>
        <w:t xml:space="preserve">Overview</w:t>
      </w:r>
    </w:p>
    <w:bookmarkEnd w:id="102"/>
    <w:p>
      <w:r>
        <w:t xml:space="preserve">The Ocean Health Index (OHI) Toolbox is software written in R that can be used to conduct regional assessments using the OHI framework. Ocean Health Index assessments have a specific organization of data files, registry files, and R scripts that work together to do calculations and present the final scores graphically. The files and scripts for any given assessment are packaged together in a folder called a</w:t>
      </w:r>
      <w:r>
        <w:t xml:space="preserve"> </w:t>
      </w:r>
      <w:r>
        <w:rPr>
          <w:b/>
        </w:rPr>
        <w:t xml:space="preserve">repository</w:t>
      </w:r>
      <w:r>
        <w:t xml:space="preserve"> </w:t>
      </w:r>
      <w:r>
        <w:t xml:space="preserve">('repos'), and stored online through GitHub, an open-source development platform that enables easy collaboration with versioning capabilities (See:</w:t>
      </w:r>
      <w:r>
        <w:t xml:space="preserve"> </w:t>
      </w:r>
      <w:hyperlink r:id="rId103">
        <w:r>
          <w:rPr>
            <w:rStyle w:val="Link"/>
          </w:rPr>
          <w:t xml:space="preserve">http://en.wikipedia.org/wiki/GitHub</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bookmarkStart w:id="104" w:name="getting-started"/>
    <w:p>
      <w:pPr>
        <w:pStyle w:val="Heading2"/>
      </w:pPr>
      <w:r>
        <w:t xml:space="preserve">Getting started</w:t>
      </w:r>
    </w:p>
    <w:bookmarkEnd w:id="104"/>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r>
        <w:rPr>
          <w:b/>
        </w:rPr>
        <w:t xml:space="preserve">1. Set up:</w:t>
      </w:r>
    </w:p>
    <w:p>
      <w:pPr>
        <w:pStyle w:val="Compact"/>
        <w:numPr>
          <w:numId w:val="34"/>
          <w:ilvl w:val="0"/>
        </w:numPr>
      </w:pPr>
      <w:r>
        <w:t xml:space="preserve">Install R and RStudio</w:t>
      </w:r>
    </w:p>
    <w:p>
      <w:pPr>
        <w:pStyle w:val="Compact"/>
        <w:numPr>
          <w:numId w:val="34"/>
          <w:ilvl w:val="0"/>
        </w:numPr>
      </w:pPr>
      <w:r>
        <w:t xml:space="preserve">Clone regional assessment repository on Desktop</w:t>
      </w:r>
    </w:p>
    <w:p>
      <w:r>
        <w:rPr>
          <w:b/>
        </w:rPr>
        <w:t xml:space="preserve">2. Become familiar with the OHI Toolbox File System</w:t>
      </w:r>
    </w:p>
    <w:p>
      <w:r>
        <w:t xml:space="preserve">Detailed instructions for step</w:t>
      </w:r>
      <w:r>
        <w:t xml:space="preserve"> </w:t>
      </w:r>
      <w:r>
        <w:rPr>
          <w:b/>
        </w:rPr>
        <w:t xml:space="preserve">1</w:t>
      </w:r>
      <w:r>
        <w:t xml:space="preserve"> </w:t>
      </w:r>
      <w:r>
        <w:t xml:space="preserve">are provided below for users who want to either:</w:t>
      </w:r>
    </w:p>
    <w:p>
      <w:pPr>
        <w:pStyle w:val="Compact"/>
        <w:numPr>
          <w:numId w:val="35"/>
          <w:ilvl w:val="0"/>
        </w:numPr>
      </w:pPr>
      <w:r>
        <w:t xml:space="preserve">work with GitHub (See: Accessing repository with GitHub section), or</w:t>
      </w:r>
    </w:p>
    <w:p>
      <w:pPr>
        <w:pStyle w:val="Compact"/>
        <w:numPr>
          <w:numId w:val="35"/>
          <w:ilvl w:val="0"/>
        </w:numPr>
      </w:pPr>
      <w:r>
        <w:t xml:space="preserve">work without GitHub (See: Accessing repository without GitHub section).</w:t>
      </w:r>
    </w:p>
    <w:p>
      <w:r>
        <w:t xml:space="preserve">Once the user has completed steps 1 and 2, they will then be able to make changes to the Toolbox to calculate regional scores (See: 'Using the Toolbox for a Regional assessment' section below).</w:t>
      </w:r>
    </w:p>
    <w:bookmarkStart w:id="105" w:name="accessing-repositories-with-github"/>
    <w:p>
      <w:pPr>
        <w:pStyle w:val="Heading2"/>
      </w:pPr>
      <w:r>
        <w:t xml:space="preserve">Accessing repositories with GitHub</w:t>
      </w:r>
    </w:p>
    <w:bookmarkEnd w:id="105"/>
    <w:bookmarkStart w:id="106" w:name="overview-1"/>
    <w:p>
      <w:pPr>
        <w:pStyle w:val="Heading3"/>
      </w:pPr>
      <w:r>
        <w:t xml:space="preserve">Overview</w:t>
      </w:r>
    </w:p>
    <w:bookmarkEnd w:id="106"/>
    <w:p>
      <w:r>
        <w:t xml:space="preserve">We recommend that groups interested in conducting OHI assessments do so using GitHub, which is an online interface for version-control software called</w:t>
      </w:r>
      <w:r>
        <w:t xml:space="preserve"> </w:t>
      </w:r>
      <w:r>
        <w:rPr>
          <w:i/>
        </w:rPr>
        <w:t xml:space="preserve">git</w:t>
      </w:r>
      <w:r>
        <w:t xml:space="preserve">. GitHub has powerful versioning capabilities, which allows changes to be archived and tracked by each user. This is incredibly useful to not only to document what work has been done, but how it differs from work done in the past, and who is responsible for the changes: it provides a record of all changes made. Conducting an OHI regional assessment using GitHub will therefore enable collaboration and transparency, and will provide access to the latest developments in the Toolbox software.</w:t>
      </w:r>
    </w:p>
    <w:p>
      <w:r>
        <w:t xml:space="preserve">It is also possible to conduct a regional assessment without GitHub. We do not recommend this because it is more difficult for you to track progress and decisions, and for us to help or advise you. However, if this is preferable, see the instructions in the 'Accessing repositories without GitHub' section below. We can always get your filesystem onto GitHub later.</w:t>
      </w:r>
    </w:p>
    <w:p>
      <w:r>
        <w:t xml:space="preserve">To get started on an OHI assessments using GitHub, follow the steps below:</w:t>
      </w:r>
    </w:p>
    <w:p>
      <w:r>
        <w:t xml:space="preserve">Software required for regional assessments with version control:</w:t>
      </w:r>
    </w:p>
    <w:p>
      <w:pPr>
        <w:pStyle w:val="BlockQuote"/>
      </w:pPr>
      <w:r>
        <w:drawing>
          <wp:inline>
            <wp:extent cx="14757400" cy="42926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07"/>
                    <a:stretch>
                      <a:fillRect/>
                    </a:stretch>
                  </pic:blipFill>
                  <pic:spPr bwMode="auto">
                    <a:xfrm>
                      <a:off x="0" y="0"/>
                      <a:ext cx="14757400" cy="4292600"/>
                    </a:xfrm>
                    <a:prstGeom prst="rect">
                      <a:avLst/>
                    </a:prstGeom>
                    <a:noFill/>
                    <a:ln w="9525">
                      <a:noFill/>
                      <a:headEnd/>
                      <a:tailEnd/>
                    </a:ln>
                  </pic:spPr>
                </pic:pic>
              </a:graphicData>
            </a:graphic>
          </wp:inline>
        </w:drawing>
      </w:r>
    </w:p>
    <w:bookmarkStart w:id="108" w:name="install-r-and-rstudio"/>
    <w:p>
      <w:pPr>
        <w:pStyle w:val="Heading3"/>
      </w:pPr>
      <w:r>
        <w:t xml:space="preserve">Install R and RStudio</w:t>
      </w:r>
    </w:p>
    <w:bookmarkEnd w:id="108"/>
    <w:p>
      <w:r>
        <w:t xml:space="preserve">Make sure you have the most current version of R and RStudio.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 CRAN at</w:t>
      </w:r>
      <w:r>
        <w:t xml:space="preserve"> </w:t>
      </w:r>
      <w:hyperlink r:id="rId24">
        <w:r>
          <w:rPr>
            <w:rStyle w:val="Link"/>
          </w:rPr>
          <w:t xml:space="preserve">http://cran.r-project.org/</w:t>
        </w:r>
      </w:hyperlink>
      <w:r>
        <w:t xml:space="preserve">).</w:t>
      </w:r>
    </w:p>
    <w:bookmarkStart w:id="109" w:name="create-a-github-account"/>
    <w:p>
      <w:pPr>
        <w:pStyle w:val="Heading3"/>
      </w:pPr>
      <w:r>
        <w:t xml:space="preserve">Create a GitHub account</w:t>
      </w:r>
    </w:p>
    <w:bookmarkEnd w:id="109"/>
    <w:p>
      <w:r>
        <w:t xml:space="preserve">GitHub is an online interface for</w:t>
      </w:r>
      <w:r>
        <w:t xml:space="preserve"> </w:t>
      </w:r>
      <w:r>
        <w:rPr>
          <w:i/>
        </w:rPr>
        <w:t xml:space="preserve">git</w:t>
      </w:r>
      <w:r>
        <w:t xml:space="preserve">, and to use it you must create a GitHub account at</w:t>
      </w:r>
      <w:r>
        <w:t xml:space="preserve"> </w:t>
      </w:r>
      <w:hyperlink r:id="rId110">
        <w:r>
          <w:rPr>
            <w:rStyle w:val="Link"/>
          </w:rPr>
          <w:t xml:space="preserve">http://github.com</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11" w:name="install-git-software"/>
    <w:p>
      <w:pPr>
        <w:pStyle w:val="Heading3"/>
      </w:pPr>
      <w:r>
        <w:t xml:space="preserve">Install</w:t>
      </w:r>
      <w:r>
        <w:t xml:space="preserve"> </w:t>
      </w:r>
      <w:r>
        <w:rPr>
          <w:i/>
        </w:rPr>
        <w:t xml:space="preserve">git</w:t>
      </w:r>
      <w:r>
        <w:t xml:space="preserve"> </w:t>
      </w:r>
      <w:r>
        <w:t xml:space="preserve">software</w:t>
      </w:r>
    </w:p>
    <w:bookmarkEnd w:id="111"/>
    <w:p>
      <w:r>
        <w:rPr>
          <w:i/>
        </w:rPr>
        <w:t xml:space="preserve">git</w:t>
      </w:r>
      <w:r>
        <w:t xml:space="preserve"> </w:t>
      </w:r>
      <w:r>
        <w:t xml:space="preserve">is version-control software that you will need to install on your computer.</w:t>
      </w:r>
    </w:p>
    <w:p>
      <w:r>
        <w:t xml:space="preserve">Download</w:t>
      </w:r>
      <w:r>
        <w:t xml:space="preserve"> </w:t>
      </w:r>
      <w:r>
        <w:rPr>
          <w:i/>
        </w:rPr>
        <w:t xml:space="preserve">git</w:t>
      </w:r>
      <w:r>
        <w:t xml:space="preserve"> </w:t>
      </w:r>
      <w:r>
        <w:t xml:space="preserve">at</w:t>
      </w:r>
      <w:r>
        <w:t xml:space="preserve"> </w:t>
      </w:r>
      <w:hyperlink r:id="rId112">
        <w:r>
          <w:rPr>
            <w:rStyle w:val="Link"/>
          </w:rPr>
          <w:t xml:space="preserve">http://git-scm.com/downloads</w:t>
        </w:r>
      </w:hyperlink>
      <w:r>
        <w:t xml:space="preserve"> </w:t>
      </w:r>
      <w:r>
        <w:t xml:space="preserve">and follow the install instructions. Note that there are specific settings to select for</w:t>
      </w:r>
      <w:r>
        <w:t xml:space="preserve"> </w:t>
      </w:r>
      <w:r>
        <w:rPr>
          <w:b/>
        </w:rPr>
        <w:t xml:space="preserve">Windows</w:t>
      </w:r>
      <w:r>
        <w:t xml:space="preserve"> </w:t>
      </w:r>
      <w:r>
        <w:t xml:space="preserve">and</w:t>
      </w:r>
      <w:r>
        <w:t xml:space="preserve"> </w:t>
      </w:r>
      <w:r>
        <w:rPr>
          <w:b/>
        </w:rPr>
        <w:t xml:space="preserve">Mac</w:t>
      </w:r>
      <w:r>
        <w:t xml:space="preserve">.</w:t>
      </w:r>
    </w:p>
    <w:bookmarkStart w:id="113" w:name="set-up-your-git-identity"/>
    <w:p>
      <w:pPr>
        <w:pStyle w:val="Heading3"/>
      </w:pPr>
      <w:r>
        <w:t xml:space="preserve">Set up your Git Identity</w:t>
      </w:r>
    </w:p>
    <w:bookmarkEnd w:id="113"/>
    <w:p>
      <w:r>
        <w:t xml:space="preserve">After downloading and installing, you will then need to set up your Git Identity, which identifies you with any changes made. You will use the command line:</w:t>
      </w:r>
    </w:p>
    <w:p>
      <w:pPr>
        <w:pStyle w:val="Compact"/>
        <w:numPr>
          <w:numId w:val="36"/>
          <w:ilvl w:val="0"/>
        </w:numPr>
      </w:pPr>
      <w:r>
        <w:rPr>
          <w:b/>
        </w:rPr>
        <w:t xml:space="preserve">Mac</w:t>
      </w:r>
      <w:r>
        <w:t xml:space="preserve">: launch the Terminal application (Applications &gt; Utilities &gt; Terminal)</w:t>
      </w:r>
    </w:p>
    <w:p>
      <w:pPr>
        <w:pStyle w:val="Compact"/>
        <w:numPr>
          <w:numId w:val="36"/>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14" w:name="clone-your-repo-to-your-computer"/>
    <w:p>
      <w:pPr>
        <w:pStyle w:val="Heading3"/>
      </w:pPr>
      <w:r>
        <w:t xml:space="preserve">Clone your repo to your computer</w:t>
      </w:r>
    </w:p>
    <w:bookmarkEnd w:id="114"/>
    <w:p>
      <w:r>
        <w:t xml:space="preserve">OHI-Science is the 'owner' of the OHI repositories stored on GitHub at</w:t>
      </w:r>
      <w:r>
        <w:t xml:space="preserve"> </w:t>
      </w:r>
      <w:hyperlink r:id="rId115">
        <w:r>
          <w:rPr>
            <w:rStyle w:val="Link"/>
          </w:rPr>
          <w:t xml:space="preserve">https://github.com/OHI-Science</w:t>
        </w:r>
      </w:hyperlink>
      <w:r>
        <w:t xml:space="preserve">, and individual users contribute to these repositories when they have permission. The OHI team will create a repository for your assessment once you provide your GitHub username: email your username to</w:t>
      </w:r>
      <w:r>
        <w:t xml:space="preserve"> </w:t>
      </w:r>
      <w:hyperlink r:id="rId116">
        <w:r>
          <w:rPr>
            <w:rStyle w:val="Link"/>
          </w:rPr>
          <w:t xml:space="preserve">bbest@nceas.ucsb.edu</w:t>
        </w:r>
      </w:hyperlink>
      <w:r>
        <w:t xml:space="preserve"> </w:t>
      </w:r>
      <w:r>
        <w:t xml:space="preserve">or</w:t>
      </w:r>
      <w:r>
        <w:t xml:space="preserve"> </w:t>
      </w:r>
      <w:hyperlink r:id="rId117">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~/github/[assessment]</w:t>
      </w:r>
      <w:r>
        <w:t xml:space="preserve"> </w:t>
      </w:r>
      <w:r>
        <w:t xml:space="preserve">will therefore be:</w:t>
      </w:r>
    </w:p>
    <w:p>
      <w:pPr>
        <w:pStyle w:val="Compact"/>
        <w:numPr>
          <w:numId w:val="37"/>
          <w:ilvl w:val="0"/>
        </w:numPr>
      </w:pPr>
      <w:r>
        <w:t xml:space="preserve">on a Mac:</w:t>
      </w:r>
      <w:r>
        <w:t xml:space="preserve"> </w:t>
      </w:r>
      <w:r>
        <w:rPr>
          <w:rStyle w:val="VerbatimChar"/>
        </w:rPr>
        <w:t xml:space="preserve">/Users/[User]/github/[assessment]</w:t>
      </w:r>
    </w:p>
    <w:p>
      <w:pPr>
        <w:pStyle w:val="Compact"/>
        <w:numPr>
          <w:numId w:val="37"/>
          <w:ilvl w:val="0"/>
        </w:numPr>
      </w:pPr>
      <w:r>
        <w:t xml:space="preserve">on Windows:</w:t>
      </w:r>
      <w:r>
        <w:t xml:space="preserve"> </w:t>
      </w:r>
      <w:r>
        <w:rPr>
          <w:rStyle w:val="VerbatimChar"/>
        </w:rPr>
        <w:t xml:space="preserve">C:\Users\[User]\Documents\github\[assessment]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w:t>
      </w:r>
    </w:p>
    <w:p>
      <w:r>
        <w:rPr>
          <w:b/>
        </w:rPr>
        <w:t xml:space="preserve">Cloning options:</w:t>
      </w:r>
    </w:p>
    <w:p>
      <w:r>
        <w:t xml:space="preserve">There are several options to clone the repository to your local machine:</w:t>
      </w:r>
    </w:p>
    <w:p>
      <w:pPr>
        <w:pStyle w:val="Compact"/>
        <w:pStyle w:val="BlockQuote"/>
        <w:numPr>
          <w:numId w:val="38"/>
          <w:ilvl w:val="0"/>
        </w:numPr>
      </w:pPr>
      <w:r>
        <w:rPr>
          <w:b/>
        </w:rPr>
        <w:t xml:space="preserve">GitHub App</w:t>
      </w:r>
    </w:p>
    <w:p>
      <w:pPr>
        <w:pStyle w:val="Compact"/>
        <w:pStyle w:val="BlockQuote"/>
        <w:numPr>
          <w:numId w:val="39"/>
          <w:ilvl w:val="0"/>
        </w:numPr>
      </w:pPr>
      <w:r>
        <w:rPr>
          <w:b/>
        </w:rPr>
        <w:t xml:space="preserve">Command line</w:t>
      </w:r>
      <w:r>
        <w:t xml:space="preserve"> </w:t>
      </w:r>
      <w:r>
        <w:t xml:space="preserve">(Windows) or</w:t>
      </w:r>
      <w:r>
        <w:t xml:space="preserve"> </w:t>
      </w:r>
      <w:r>
        <w:rPr>
          <w:b/>
        </w:rPr>
        <w:t xml:space="preserve">Terminal</w:t>
      </w:r>
      <w:r>
        <w:t xml:space="preserve"> </w:t>
      </w:r>
      <w:r>
        <w:t xml:space="preserve">(Mac)</w:t>
      </w:r>
    </w:p>
    <w:p>
      <w:pPr>
        <w:pStyle w:val="Compact"/>
        <w:pStyle w:val="BlockQuote"/>
        <w:numPr>
          <w:numId w:val="40"/>
          <w:ilvl w:val="0"/>
        </w:numPr>
      </w:pPr>
      <w:r>
        <w:rPr>
          <w:b/>
        </w:rPr>
        <w:t xml:space="preserve">RStudio</w:t>
      </w:r>
    </w:p>
    <w:p>
      <w:r>
        <w:rPr>
          <w:b/>
        </w:rPr>
        <w:t xml:space="preserve">1. The GitHub App</w:t>
      </w:r>
    </w:p>
    <w:p>
      <w:r>
        <w:rPr>
          <w:b/>
        </w:rPr>
        <w:t xml:space="preserve">(a)</w:t>
      </w:r>
      <w:r>
        <w:t xml:space="preserve"> </w:t>
      </w:r>
      <w:r>
        <w:t xml:space="preserve">For Mac (freely available at</w:t>
      </w:r>
      <w:r>
        <w:t xml:space="preserve"> </w:t>
      </w:r>
      <w:hyperlink r:id="rId118">
        <w:r>
          <w:rPr>
            <w:rStyle w:val="Link"/>
          </w:rPr>
          <w:t xml:space="preserve">https://mac.github.com/</w:t>
        </w:r>
      </w:hyperlink>
      <w:r>
        <w:t xml:space="preserve">):</w:t>
      </w:r>
    </w:p>
    <w:p>
      <w:r>
        <w:t xml:space="preserve">Once the the GitHub App is installed and opened, the following page will appear:</w:t>
      </w:r>
    </w:p>
    <w:p>
      <w:pPr>
        <w:pStyle w:val="BlockQuote"/>
      </w:pPr>
      <w:r>
        <w:drawing>
          <wp:inline>
            <wp:extent cx="16192500" cy="6972300"/>
            <wp:effectExtent b="0" l="0" r="0" t="0"/>
            <wp:docPr descr="" id="1" name="Picture"/>
            <a:graphic>
              <a:graphicData uri="http://schemas.openxmlformats.org/drawingml/2006/picture">
                <pic:pic>
                  <pic:nvPicPr>
                    <pic:cNvPr descr="./fig/GitHub_App_Cloning_1.png" id="0" name="Picture"/>
                    <pic:cNvPicPr>
                      <a:picLocks noChangeArrowheads="1" noChangeAspect="1"/>
                    </pic:cNvPicPr>
                  </pic:nvPicPr>
                  <pic:blipFill>
                    <a:blip r:embed="rId119"/>
                    <a:stretch>
                      <a:fillRect/>
                    </a:stretch>
                  </pic:blipFill>
                  <pic:spPr bwMode="auto">
                    <a:xfrm>
                      <a:off x="0" y="0"/>
                      <a:ext cx="16192500" cy="6972300"/>
                    </a:xfrm>
                    <a:prstGeom prst="rect">
                      <a:avLst/>
                    </a:prstGeom>
                    <a:noFill/>
                    <a:ln w="9525">
                      <a:noFill/>
                      <a:headEnd/>
                      <a:tailEnd/>
                    </a:ln>
                  </pic:spPr>
                </pic:pic>
              </a:graphicData>
            </a:graphic>
          </wp:inline>
        </w:drawing>
      </w:r>
    </w:p>
    <w:p>
      <w:r>
        <w:t xml:space="preserve">Follow the instructions for cloning on a Mac (copied from:</w:t>
      </w:r>
      <w:r>
        <w:t xml:space="preserve"> </w:t>
      </w:r>
      <w:hyperlink r:id="rId120">
        <w:r>
          <w:rPr>
            <w:rStyle w:val="Link"/>
          </w:rPr>
          <w:t xml:space="preserve">https://mac.github.com/help.html</w:t>
        </w:r>
      </w:hyperlink>
      <w:r>
        <w:t xml:space="preserve">)</w:t>
      </w:r>
    </w:p>
    <w:p>
      <w:pPr>
        <w:pStyle w:val="BlockQuote"/>
      </w:pPr>
      <w:r>
        <w:drawing>
          <wp:inline>
            <wp:extent cx="16256000" cy="4597400"/>
            <wp:effectExtent b="0" l="0" r="0" t="0"/>
            <wp:docPr descr="" id="1" name="Picture"/>
            <a:graphic>
              <a:graphicData uri="http://schemas.openxmlformats.org/drawingml/2006/picture">
                <pic:pic>
                  <pic:nvPicPr>
                    <pic:cNvPr descr="./fig/GitHub_App_Cloning_2.png" id="0" name="Picture"/>
                    <pic:cNvPicPr>
                      <a:picLocks noChangeArrowheads="1" noChangeAspect="1"/>
                    </pic:cNvPicPr>
                  </pic:nvPicPr>
                  <pic:blipFill>
                    <a:blip r:embed="rId121"/>
                    <a:stretch>
                      <a:fillRect/>
                    </a:stretch>
                  </pic:blipFill>
                  <pic:spPr bwMode="auto">
                    <a:xfrm>
                      <a:off x="0" y="0"/>
                      <a:ext cx="16256000" cy="4597400"/>
                    </a:xfrm>
                    <a:prstGeom prst="rect">
                      <a:avLst/>
                    </a:prstGeom>
                    <a:noFill/>
                    <a:ln w="9525">
                      <a:noFill/>
                      <a:headEnd/>
                      <a:tailEnd/>
                    </a:ln>
                  </pic:spPr>
                </pic:pic>
              </a:graphicData>
            </a:graphic>
          </wp:inline>
        </w:drawing>
      </w:r>
    </w:p>
    <w:p>
      <w:r>
        <w:rPr>
          <w:b/>
        </w:rPr>
        <w:t xml:space="preserve">(b)</w:t>
      </w:r>
      <w:r>
        <w:t xml:space="preserve"> </w:t>
      </w:r>
      <w:r>
        <w:t xml:space="preserve">For Windows:</w:t>
      </w:r>
    </w:p>
    <w:p>
      <w:r>
        <w:t xml:space="preserve">Follow the instructions for cloning on Windows (copied from:</w:t>
      </w:r>
      <w:r>
        <w:t xml:space="preserve"> </w:t>
      </w:r>
      <w:hyperlink r:id="rId122">
        <w:r>
          <w:rPr>
            <w:rStyle w:val="Link"/>
          </w:rPr>
          <w:t xml:space="preserve">https://windows.github.com/help.html</w:t>
        </w:r>
      </w:hyperlink>
      <w:r>
        <w:t xml:space="preserve">)</w:t>
      </w:r>
    </w:p>
    <w:p>
      <w:pPr>
        <w:pStyle w:val="BlockQuote"/>
      </w:pPr>
      <w:r>
        <w:drawing>
          <wp:inline>
            <wp:extent cx="16027400" cy="4851400"/>
            <wp:effectExtent b="0" l="0" r="0" t="0"/>
            <wp:docPr descr="" id="1" name="Picture"/>
            <a:graphic>
              <a:graphicData uri="http://schemas.openxmlformats.org/drawingml/2006/picture">
                <pic:pic>
                  <pic:nvPicPr>
                    <pic:cNvPr descr="./fig/creating_local_clone_windows.png" id="0" name="Picture"/>
                    <pic:cNvPicPr>
                      <a:picLocks noChangeArrowheads="1" noChangeAspect="1"/>
                    </pic:cNvPicPr>
                  </pic:nvPicPr>
                  <pic:blipFill>
                    <a:blip r:embed="rId123"/>
                    <a:stretch>
                      <a:fillRect/>
                    </a:stretch>
                  </pic:blipFill>
                  <pic:spPr bwMode="auto">
                    <a:xfrm>
                      <a:off x="0" y="0"/>
                      <a:ext cx="16027400" cy="4851400"/>
                    </a:xfrm>
                    <a:prstGeom prst="rect">
                      <a:avLst/>
                    </a:prstGeom>
                    <a:noFill/>
                    <a:ln w="9525">
                      <a:noFill/>
                      <a:headEnd/>
                      <a:tailEnd/>
                    </a:ln>
                  </pic:spPr>
                </pic:pic>
              </a:graphicData>
            </a:graphic>
          </wp:inline>
        </w:drawing>
      </w:r>
    </w:p>
    <w:p>
      <w:r>
        <w:rPr>
          <w:b/>
        </w:rPr>
        <w:t xml:space="preserve">2. The Command line (Windows) or Terminal (Mac)</w:t>
      </w:r>
    </w:p>
    <w:p>
      <w:r>
        <w:t xml:space="preserve">Below is an example for a repository called 'Spoon-Knife':</w:t>
      </w:r>
    </w:p>
    <w:p>
      <w:pPr>
        <w:pStyle w:val="BlockQuote"/>
      </w:pPr>
      <w:r>
        <w:drawing>
          <wp:inline>
            <wp:extent cx="16357600" cy="7975600"/>
            <wp:effectExtent b="0" l="0" r="0" t="0"/>
            <wp:docPr descr="" id="1" name="Picture"/>
            <a:graphic>
              <a:graphicData uri="http://schemas.openxmlformats.org/drawingml/2006/picture">
                <pic:pic>
                  <pic:nvPicPr>
                    <pic:cNvPr descr="./fig/creating_local_clone.png" id="0" name="Picture"/>
                    <pic:cNvPicPr>
                      <a:picLocks noChangeArrowheads="1" noChangeAspect="1"/>
                    </pic:cNvPicPr>
                  </pic:nvPicPr>
                  <pic:blipFill>
                    <a:blip r:embed="rId124"/>
                    <a:stretch>
                      <a:fillRect/>
                    </a:stretch>
                  </pic:blipFill>
                  <pic:spPr bwMode="auto">
                    <a:xfrm>
                      <a:off x="0" y="0"/>
                      <a:ext cx="16357600" cy="7975600"/>
                    </a:xfrm>
                    <a:prstGeom prst="rect">
                      <a:avLst/>
                    </a:prstGeom>
                    <a:noFill/>
                    <a:ln w="9525">
                      <a:noFill/>
                      <a:headEnd/>
                      <a:tailEnd/>
                    </a:ln>
                  </pic:spPr>
                </pic:pic>
              </a:graphicData>
            </a:graphic>
          </wp:inline>
        </w:drawing>
      </w:r>
    </w:p>
    <w:p>
      <w:r>
        <w:t xml:space="preserve">(Instructions copied from:</w:t>
      </w:r>
      <w:r>
        <w:t xml:space="preserve"> </w:t>
      </w:r>
      <w:hyperlink r:id="rId125">
        <w:r>
          <w:rPr>
            <w:rStyle w:val="Link"/>
          </w:rPr>
          <w:t xml:space="preserve">https://help.github.com/articles/fork-a-repo#keep-your-fork-synced</w:t>
        </w:r>
      </w:hyperlink>
      <w:r>
        <w:t xml:space="preserve">)</w:t>
      </w:r>
    </w:p>
    <w:p>
      <w:r>
        <w:rPr>
          <w:b/>
        </w:rPr>
        <w:t xml:space="preserve">3. RStudio</w:t>
      </w:r>
    </w:p>
    <w:p>
      <w:r>
        <w:t xml:space="preserve">This is best after the initial clone, since RStudio occassionally has trouble with setting the username / password. Open RStudio, and follow the instructions below copied from:</w:t>
      </w:r>
      <w:r>
        <w:t xml:space="preserve"> </w:t>
      </w:r>
      <w:hyperlink r:id="rId126">
        <w:r>
          <w:rPr>
            <w:rStyle w:val="Link"/>
          </w:rPr>
          <w:t xml:space="preserve">https://github.com/OHI-Science/ohiprep/wiki/Setup#rstudio</w:t>
        </w:r>
      </w:hyperlink>
      <w:r>
        <w:t xml:space="preserve">.</w:t>
      </w:r>
    </w:p>
    <w:p>
      <w:pPr>
        <w:pStyle w:val="BlockQuote"/>
      </w:pPr>
      <w:r>
        <w:drawing>
          <wp:inline>
            <wp:extent cx="11976100" cy="7975600"/>
            <wp:effectExtent b="0" l="0" r="0" t="0"/>
            <wp:docPr descr="" id="1" name="Picture"/>
            <a:graphic>
              <a:graphicData uri="http://schemas.openxmlformats.org/drawingml/2006/picture">
                <pic:pic>
                  <pic:nvPicPr>
                    <pic:cNvPr descr="./fig/creating_local_clone_R.png" id="0" name="Picture"/>
                    <pic:cNvPicPr>
                      <a:picLocks noChangeArrowheads="1" noChangeAspect="1"/>
                    </pic:cNvPicPr>
                  </pic:nvPicPr>
                  <pic:blipFill>
                    <a:blip r:embed="rId127"/>
                    <a:stretch>
                      <a:fillRect/>
                    </a:stretch>
                  </pic:blipFill>
                  <pic:spPr bwMode="auto">
                    <a:xfrm>
                      <a:off x="0" y="0"/>
                      <a:ext cx="11976100" cy="7975600"/>
                    </a:xfrm>
                    <a:prstGeom prst="rect">
                      <a:avLst/>
                    </a:prstGeom>
                    <a:noFill/>
                    <a:ln w="9525">
                      <a:noFill/>
                      <a:headEnd/>
                      <a:tailEnd/>
                    </a:ln>
                  </pic:spPr>
                </pic:pic>
              </a:graphicData>
            </a:graphic>
          </wp:inline>
        </w:drawing>
      </w:r>
    </w:p>
    <w:bookmarkStart w:id="128" w:name="working-locally"/>
    <w:p>
      <w:pPr>
        <w:pStyle w:val="Heading3"/>
      </w:pPr>
      <w:r>
        <w:t xml:space="preserve">Working locally</w:t>
      </w:r>
    </w:p>
    <w:bookmarkEnd w:id="128"/>
    <w:p>
      <w:r>
        <w:t xml:space="preserve">All of the files available from the online server repository</w:t>
      </w:r>
      <w:r>
        <w:t xml:space="preserve"> </w:t>
      </w:r>
      <w:r>
        <w:rPr>
          <w:rStyle w:val="VerbatimChar"/>
        </w:rPr>
        <w:t xml:space="preserve">https://github.com/OHI-Science/[assessment]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29"/>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then work locally on your own computer, changing the cloned files in</w:t>
      </w:r>
      <w:r>
        <w:t xml:space="preserve"> </w:t>
      </w:r>
      <w:r>
        <w:rPr>
          <w:rStyle w:val="VerbatimChar"/>
        </w:rPr>
        <w:t xml:space="preserve">~/github/[assessment]</w:t>
      </w:r>
      <w:r>
        <w:t xml:space="preserve"> </w:t>
      </w:r>
      <w:r>
        <w:t xml:space="preserve">to reflect the desired modifications your team has identified for your regional assessment.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p>
      <w:r>
        <w:t xml:space="preserve">All changes within this folder will be tracked by GitHub when you commit and sync these changes back to the repo on the GitHub server,</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30"/>
                    <a:stretch>
                      <a:fillRect/>
                    </a:stretch>
                  </pic:blipFill>
                  <pic:spPr bwMode="auto">
                    <a:xfrm>
                      <a:off x="0" y="0"/>
                      <a:ext cx="3657600" cy="4572000"/>
                    </a:xfrm>
                    <a:prstGeom prst="rect">
                      <a:avLst/>
                    </a:prstGeom>
                    <a:noFill/>
                    <a:ln w="9525">
                      <a:noFill/>
                      <a:headEnd/>
                      <a:tailEnd/>
                    </a:ln>
                  </pic:spPr>
                </pic:pic>
              </a:graphicData>
            </a:graphic>
          </wp:inline>
        </w:drawing>
      </w:r>
    </w:p>
    <w:bookmarkStart w:id="131" w:name="committing-and-pushing-changes-locally"/>
    <w:p>
      <w:pPr>
        <w:pStyle w:val="Heading3"/>
      </w:pPr>
      <w:r>
        <w:t xml:space="preserve">Committing and pushing changes locally</w:t>
      </w:r>
    </w:p>
    <w:bookmarkEnd w:id="131"/>
    <w:p>
      <w:r>
        <w:t xml:space="preserve">Committing and pushing changes can be done using either RStudio or the GitHub App.</w:t>
      </w:r>
    </w:p>
    <w:p>
      <w:r>
        <w:rPr>
          <w:b/>
        </w:rPr>
        <w:t xml:space="preserve">Using RStudio to commit and push changes to GitHub repository</w:t>
      </w:r>
    </w:p>
    <w:p>
      <w:r>
        <w:t xml:space="preserve">Launch your project in RStudio by double-clicking the</w:t>
      </w:r>
      <w:r>
        <w:t xml:space="preserve"> </w:t>
      </w:r>
      <w:r>
        <w:rPr>
          <w:rStyle w:val="VerbatimChar"/>
        </w:rPr>
        <w:t xml:space="preserve">[assessment].Rproj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32"/>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1"/>
          <w:ilvl w:val="0"/>
        </w:numPr>
      </w:pPr>
      <w:r>
        <w:t xml:space="preserve">Clicking the 'Staged' box and the 'Commit' button opens a new window where you can review changes.</w:t>
      </w:r>
    </w:p>
    <w:p>
      <w:pPr>
        <w:pStyle w:val="Compact"/>
        <w:numPr>
          <w:numId w:val="41"/>
          <w:ilvl w:val="0"/>
        </w:numPr>
      </w:pPr>
      <w:r>
        <w:t xml:space="preserve">Type a commit message that is informative to the changes you've made.</w:t>
      </w:r>
    </w:p>
    <w:p>
      <w:pPr>
        <w:pStyle w:val="Compact"/>
        <w:numPr>
          <w:numId w:val="42"/>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2"/>
          <w:ilvl w:val="0"/>
        </w:numPr>
      </w:pPr>
      <w:r>
        <w:t xml:space="preserve">Note 2: clicking on a staged file will identify additions and deletions within that file for your review</w:t>
      </w:r>
    </w:p>
    <w:p>
      <w:pPr>
        <w:pStyle w:val="Compact"/>
        <w:numPr>
          <w:numId w:val="43"/>
          <w:ilvl w:val="0"/>
        </w:numPr>
      </w:pPr>
      <w:r>
        <w:t xml:space="preserve">Click 'Commit' to commit the changes and the commit message</w:t>
      </w:r>
    </w:p>
    <w:p>
      <w:pPr>
        <w:pStyle w:val="Compact"/>
        <w:numPr>
          <w:numId w:val="43"/>
          <w:ilvl w:val="0"/>
        </w:numPr>
      </w:pPr>
      <w:r>
        <w:t xml:space="preserve">Pull any changes that have been made to the online repo. This is important to ensure there are no conflicts with updating the online repo.</w:t>
      </w:r>
    </w:p>
    <w:p>
      <w:pPr>
        <w:pStyle w:val="Compact"/>
        <w:numPr>
          <w:numId w:val="43"/>
          <w:ilvl w:val="0"/>
        </w:numPr>
      </w:pPr>
      <w:r>
        <w:t xml:space="preserve">Push your committed changes to the online server at</w:t>
      </w:r>
      <w:r>
        <w:t xml:space="preserve"> </w:t>
      </w:r>
      <w:r>
        <w:rPr>
          <w:rStyle w:val="VerbatimChar"/>
        </w:rPr>
        <w:t xml:space="preserve">github.com/OHI-Science/[assessment]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33"/>
                    <a:stretch>
                      <a:fillRect/>
                    </a:stretch>
                  </pic:blipFill>
                  <pic:spPr bwMode="auto">
                    <a:xfrm>
                      <a:off x="0" y="0"/>
                      <a:ext cx="10985500" cy="7416800"/>
                    </a:xfrm>
                    <a:prstGeom prst="rect">
                      <a:avLst/>
                    </a:prstGeom>
                    <a:noFill/>
                    <a:ln w="9525">
                      <a:noFill/>
                      <a:headEnd/>
                      <a:tailEnd/>
                    </a:ln>
                  </pic:spPr>
                </pic:pic>
              </a:graphicData>
            </a:graphic>
          </wp:inline>
        </w:drawing>
      </w:r>
    </w:p>
    <w:p>
      <w:r>
        <w:rPr>
          <w:b/>
        </w:rPr>
        <w:t xml:space="preserve">Using GitHub App to push commits to GitHub repository</w:t>
      </w:r>
    </w:p>
    <w:p>
      <w:r>
        <w:t xml:space="preserve">The GitHub App is freely available for download for both Mac (mac.github.com) and PC (windows.github.com), and can be used instead of RStudio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34"/>
                    <a:stretch>
                      <a:fillRect/>
                    </a:stretch>
                  </pic:blipFill>
                  <pic:spPr bwMode="auto">
                    <a:xfrm>
                      <a:off x="0" y="0"/>
                      <a:ext cx="13779500" cy="6324600"/>
                    </a:xfrm>
                    <a:prstGeom prst="rect">
                      <a:avLst/>
                    </a:prstGeom>
                    <a:noFill/>
                    <a:ln w="9525">
                      <a:noFill/>
                      <a:headEnd/>
                      <a:tailEnd/>
                    </a:ln>
                  </pic:spPr>
                </pic:pic>
              </a:graphicData>
            </a:graphic>
          </wp:inline>
        </w:drawing>
      </w:r>
    </w:p>
    <w:bookmarkStart w:id="135" w:name="keeping-syncronized"/>
    <w:p>
      <w:pPr>
        <w:pStyle w:val="Heading3"/>
      </w:pPr>
      <w:r>
        <w:t xml:space="preserve">Keeping syncronized</w:t>
      </w:r>
    </w:p>
    <w:bookmarkEnd w:id="135"/>
    <w:p>
      <w:r>
        <w:t xml:space="preserve">Always pull before pushing commits. This is the best way to avoid merging errors due to other users in your group modifying files.</w:t>
      </w:r>
    </w:p>
    <w:bookmarkStart w:id="136" w:name="more-information"/>
    <w:p>
      <w:pPr>
        <w:pStyle w:val="Heading3"/>
      </w:pPr>
      <w:r>
        <w:t xml:space="preserve">More Information</w:t>
      </w:r>
    </w:p>
    <w:bookmarkEnd w:id="136"/>
    <w:p>
      <w:r>
        <w:t xml:space="preserve">The following is a diagram describing three ways in which files can be editted on GitHub. The third column refers to the 'clone', 'push' and 'commit' model described above:</w:t>
      </w:r>
    </w:p>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137">
              <w:r>
                <w:rPr>
                  <w:rStyle w:val="Link"/>
                </w:rPr>
                <w:t xml:space="preserve">fork</w:t>
              </w:r>
            </w:hyperlink>
          </w:p>
        </w:tc>
        <w:tc>
          <w:p>
            <w:pPr>
              <w:pStyle w:val="Compact"/>
              <w:jc w:val="left"/>
            </w:pPr>
            <w:r>
              <w:t xml:space="preserve">-&gt;</w:t>
            </w:r>
            <w:r>
              <w:t xml:space="preserve"> </w:t>
            </w:r>
            <w:hyperlink r:id="rId138">
              <w:r>
                <w:rPr>
                  <w:rStyle w:val="Link"/>
                </w:rPr>
                <w:t xml:space="preserve">clone</w:t>
              </w:r>
            </w:hyperlink>
          </w:p>
        </w:tc>
      </w:tr>
      <w:tr>
        <w:tc>
          <w:p>
            <w:pPr>
              <w:pStyle w:val="Compact"/>
              <w:jc w:val="left"/>
            </w:pPr>
            <w:r>
              <w:t xml:space="preserve">&lt;-</w:t>
            </w:r>
          </w:p>
        </w:tc>
        <w:tc>
          <w:p>
            <w:pPr>
              <w:pStyle w:val="Compact"/>
              <w:jc w:val="left"/>
            </w:pPr>
            <w:hyperlink r:id="rId139">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40">
              <w:r>
                <w:rPr>
                  <w:rStyle w:val="Link"/>
                </w:rPr>
                <w:t xml:space="preserve">pull request</w:t>
              </w:r>
            </w:hyperlink>
          </w:p>
        </w:tc>
        <w:tc>
          <w:p>
            <w:pPr>
              <w:pStyle w:val="Compact"/>
              <w:jc w:val="left"/>
            </w:pPr>
            <w:r>
              <w:t xml:space="preserve">&lt;-</w:t>
            </w:r>
            <w:r>
              <w:t xml:space="preserve"> </w:t>
            </w:r>
            <w:hyperlink r:id="rId141">
              <w:r>
                <w:rPr>
                  <w:rStyle w:val="Link"/>
                </w:rPr>
                <w:t xml:space="preserve">push</w:t>
              </w:r>
            </w:hyperlink>
            <w:r>
              <w:t xml:space="preserve">, &lt;-&gt;</w:t>
            </w:r>
            <w:r>
              <w:t xml:space="preserve"> </w:t>
            </w:r>
            <w:hyperlink r:id="rId141">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Note however that users can also change files directly in the repository on the GitHub website (column 1), by clicking on the button indicated by the red arrow:</w:t>
      </w:r>
    </w:p>
    <w:p>
      <w:pPr>
        <w:pStyle w:val="BlockQuote"/>
      </w:pPr>
      <w:r>
        <w:drawing>
          <wp:inline>
            <wp:extent cx="16217900" cy="5676900"/>
            <wp:effectExtent b="0" l="0" r="0" t="0"/>
            <wp:docPr descr="" id="1" name="Picture"/>
            <a:graphic>
              <a:graphicData uri="http://schemas.openxmlformats.org/drawingml/2006/picture">
                <pic:pic>
                  <pic:nvPicPr>
                    <pic:cNvPr descr="./fig/web_edit.png" id="0" name="Picture"/>
                    <pic:cNvPicPr>
                      <a:picLocks noChangeArrowheads="1" noChangeAspect="1"/>
                    </pic:cNvPicPr>
                  </pic:nvPicPr>
                  <pic:blipFill>
                    <a:blip r:embed="rId142"/>
                    <a:stretch>
                      <a:fillRect/>
                    </a:stretch>
                  </pic:blipFill>
                  <pic:spPr bwMode="auto">
                    <a:xfrm>
                      <a:off x="0" y="0"/>
                      <a:ext cx="16217900" cy="5676900"/>
                    </a:xfrm>
                    <a:prstGeom prst="rect">
                      <a:avLst/>
                    </a:prstGeom>
                    <a:noFill/>
                    <a:ln w="9525">
                      <a:noFill/>
                      <a:headEnd/>
                      <a:tailEnd/>
                    </a:ln>
                  </pic:spPr>
                </pic:pic>
              </a:graphicData>
            </a:graphic>
          </wp:inline>
        </w:drawing>
      </w:r>
    </w:p>
    <w:p>
      <w:r>
        <w:t xml:space="preserve">Alternatively, the user can create a fork, or copy of a repository (column 2) to freely experiment with changes without affecting the original project:</w:t>
      </w:r>
    </w:p>
    <w:p>
      <w:pPr>
        <w:pStyle w:val="BlockQuote"/>
      </w:pPr>
      <w:r>
        <w:drawing>
          <wp:inline>
            <wp:extent cx="11430000" cy="2781300"/>
            <wp:effectExtent b="0" l="0" r="0" t="0"/>
            <wp:docPr descr="" id="1" name="Picture"/>
            <a:graphic>
              <a:graphicData uri="http://schemas.openxmlformats.org/drawingml/2006/picture">
                <pic:pic>
                  <pic:nvPicPr>
                    <pic:cNvPr descr="./fig/fork_repository.png" id="0" name="Picture"/>
                    <pic:cNvPicPr>
                      <a:picLocks noChangeArrowheads="1" noChangeAspect="1"/>
                    </pic:cNvPicPr>
                  </pic:nvPicPr>
                  <pic:blipFill>
                    <a:blip r:embed="rId143"/>
                    <a:stretch>
                      <a:fillRect/>
                    </a:stretch>
                  </pic:blipFill>
                  <pic:spPr bwMode="auto">
                    <a:xfrm>
                      <a:off x="0" y="0"/>
                      <a:ext cx="11430000" cy="2781300"/>
                    </a:xfrm>
                    <a:prstGeom prst="rect">
                      <a:avLst/>
                    </a:prstGeom>
                    <a:noFill/>
                    <a:ln w="9525">
                      <a:noFill/>
                      <a:headEnd/>
                      <a:tailEnd/>
                    </a:ln>
                  </pic:spPr>
                </pic:pic>
              </a:graphicData>
            </a:graphic>
          </wp:inline>
        </w:drawing>
      </w:r>
    </w:p>
    <w:p>
      <w:r>
        <w:t xml:space="preserve">See intructions at:</w:t>
      </w:r>
      <w:r>
        <w:t xml:space="preserve"> </w:t>
      </w:r>
      <w:hyperlink r:id="rId144">
        <w:r>
          <w:rPr>
            <w:rStyle w:val="Link"/>
          </w:rPr>
          <w:t xml:space="preserve">https://help.github.com/articles/fork-a-repo/#keep-your-fork-synced</w:t>
        </w:r>
      </w:hyperlink>
      <w:r>
        <w:t xml:space="preserve">.</w:t>
      </w:r>
    </w:p>
    <w:p>
      <w:r>
        <w:t xml:space="preserve">For more information about GitHub, see:</w:t>
      </w:r>
    </w:p>
    <w:p>
      <w:pPr>
        <w:numPr>
          <w:numId w:val="44"/>
          <w:ilvl w:val="0"/>
        </w:numPr>
      </w:pPr>
      <w:r>
        <w:t xml:space="preserve">'GitHub flow in the browser' at:</w:t>
      </w:r>
      <w:r>
        <w:t xml:space="preserve"> </w:t>
      </w:r>
      <w:hyperlink r:id="rId145">
        <w:r>
          <w:rPr>
            <w:rStyle w:val="Link"/>
          </w:rPr>
          <w:t xml:space="preserve">https://help.github.com/articles/github-flow-in-the-browser</w:t>
        </w:r>
      </w:hyperlink>
    </w:p>
    <w:p>
      <w:pPr>
        <w:numPr>
          <w:numId w:val="44"/>
          <w:ilvl w:val="0"/>
        </w:numPr>
      </w:pPr>
      <w:r>
        <w:t xml:space="preserve">A presentation about 'Reproducible science with the Ocean Health Index' can be found at:</w:t>
      </w:r>
      <w:r>
        <w:t xml:space="preserve"> </w:t>
      </w:r>
      <w:hyperlink r:id="rId146">
        <w:r>
          <w:rPr>
            <w:rStyle w:val="Link"/>
          </w:rPr>
          <w:t xml:space="preserve">http://bbest.github.io/talks/2014-06_OHI-repro-sci/#1</w:t>
        </w:r>
      </w:hyperlink>
    </w:p>
    <w:p>
      <w:pPr>
        <w:numPr>
          <w:numId w:val="44"/>
          <w:ilvl w:val="0"/>
        </w:numPr>
      </w:pPr>
      <w:r>
        <w:t xml:space="preserve">A wiki about 'Using GitHub' can be found at:</w:t>
      </w:r>
      <w:r>
        <w:t xml:space="preserve"> </w:t>
      </w:r>
      <w:hyperlink r:id="rId147">
        <w:r>
          <w:rPr>
            <w:rStyle w:val="Link"/>
          </w:rPr>
          <w:t xml:space="preserve">https://github.com/OHI-Science/ohiprep/wiki/Using-GitHub</w:t>
        </w:r>
      </w:hyperlink>
      <w:r>
        <w:t xml:space="preserve">)</w:t>
      </w:r>
    </w:p>
    <w:bookmarkStart w:id="148" w:name="accessing-repositories-without-github"/>
    <w:p>
      <w:pPr>
        <w:pStyle w:val="Heading2"/>
      </w:pPr>
      <w:r>
        <w:t xml:space="preserve">Accessing repositories without GitHub</w:t>
      </w:r>
    </w:p>
    <w:bookmarkEnd w:id="148"/>
    <w:bookmarkStart w:id="149" w:name="ohi-regional-assessments-without-github"/>
    <w:p>
      <w:pPr>
        <w:pStyle w:val="Heading3"/>
      </w:pPr>
      <w:r>
        <w:t xml:space="preserve">OHI regional assessments without GitHub</w:t>
      </w:r>
    </w:p>
    <w:bookmarkEnd w:id="149"/>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 accessing a repository with GitHub but provide instructions here of how to access a repository without Github. We can always get your filesystem onto GitHub later.</w:t>
      </w:r>
    </w:p>
    <w:bookmarkStart w:id="150" w:name="install-the-latest-version-of-r"/>
    <w:p>
      <w:pPr>
        <w:pStyle w:val="Heading3"/>
      </w:pPr>
      <w:r>
        <w:t xml:space="preserve">Install the latest version of R</w:t>
      </w:r>
    </w:p>
    <w:bookmarkEnd w:id="150"/>
    <w:p>
      <w:r>
        <w:t xml:space="preserve">Download R at</w:t>
      </w:r>
      <w:r>
        <w:t xml:space="preserve"> </w:t>
      </w:r>
      <w:hyperlink r:id="rId24">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 RStudio,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51" w:name="download-the-repo-to-your-computer"/>
    <w:p>
      <w:pPr>
        <w:pStyle w:val="Heading3"/>
      </w:pPr>
      <w:r>
        <w:t xml:space="preserve">Download the repo to your computer</w:t>
      </w:r>
    </w:p>
    <w:bookmarkEnd w:id="151"/>
    <w:p>
      <w:r>
        <w:t xml:space="preserve">Contact the OHI team (</w:t>
      </w:r>
      <w:hyperlink r:id="rId116">
        <w:r>
          <w:rPr>
            <w:rStyle w:val="Link"/>
          </w:rPr>
          <w:t xml:space="preserve">bbest@nceas.ucsb.edu</w:t>
        </w:r>
      </w:hyperlink>
      <w:r>
        <w:t xml:space="preserve"> </w:t>
      </w:r>
      <w:r>
        <w:t xml:space="preserve">or</w:t>
      </w:r>
      <w:r>
        <w:t xml:space="preserve"> </w:t>
      </w:r>
      <w:hyperlink r:id="rId117">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52"/>
                    <a:stretch>
                      <a:fillRect/>
                    </a:stretch>
                  </pic:blipFill>
                  <pic:spPr bwMode="auto">
                    <a:xfrm>
                      <a:off x="0" y="0"/>
                      <a:ext cx="13030200" cy="8572500"/>
                    </a:xfrm>
                    <a:prstGeom prst="rect">
                      <a:avLst/>
                    </a:prstGeom>
                    <a:noFill/>
                    <a:ln w="9525">
                      <a:noFill/>
                      <a:headEnd/>
                      <a:tailEnd/>
                    </a:ln>
                  </pic:spPr>
                </pic:pic>
              </a:graphicData>
            </a:graphic>
          </wp:inline>
        </w:drawing>
      </w:r>
    </w:p>
    <w:bookmarkStart w:id="153" w:name="working-locally-1"/>
    <w:p>
      <w:pPr>
        <w:pStyle w:val="Heading3"/>
      </w:pPr>
      <w:r>
        <w:t xml:space="preserve">Working locally</w:t>
      </w:r>
    </w:p>
    <w:bookmarkEnd w:id="153"/>
    <w:p>
      <w:r>
        <w:t xml:space="preserve">Unzip the downloaded folder</w:t>
      </w:r>
      <w:r>
        <w:t xml:space="preserve"> </w:t>
      </w:r>
      <w:r>
        <w:rPr>
          <w:rStyle w:val="VerbatimChar"/>
        </w:rPr>
        <w:t xml:space="preserve">[assessment]-master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~/github/[assessment]</w:t>
      </w:r>
      <w:r>
        <w:t xml:space="preserve"> </w:t>
      </w:r>
      <w:r>
        <w:t xml:space="preserve">to reflect the desired modifications your team has identified for your regional assessment.</w:t>
      </w:r>
    </w:p>
    <w:bookmarkStart w:id="154" w:name="ohi-toolbox-file-system"/>
    <w:p>
      <w:pPr>
        <w:pStyle w:val="Heading2"/>
      </w:pPr>
      <w:r>
        <w:t xml:space="preserve">OHI Toolbox File System</w:t>
      </w:r>
    </w:p>
    <w:bookmarkEnd w:id="154"/>
    <w:p>
      <w:r>
        <w:t xml:space="preserve">This section describes the files within the ohi-[assessment] folder that you have accessed by either cloning through GitHub and RStudio or downloading to your computer from GitHub.</w:t>
      </w:r>
    </w:p>
    <w:bookmarkStart w:id="155" w:name="assessments-and-scenarios"/>
    <w:p>
      <w:pPr>
        <w:pStyle w:val="Heading3"/>
      </w:pPr>
      <w:r>
        <w:t xml:space="preserve">Assessments and scenarios</w:t>
      </w:r>
    </w:p>
    <w:bookmarkEnd w:id="155"/>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56"/>
                    <a:stretch>
                      <a:fillRect/>
                    </a:stretch>
                  </pic:blipFill>
                  <pic:spPr bwMode="auto">
                    <a:xfrm>
                      <a:off x="0" y="0"/>
                      <a:ext cx="14033500" cy="7035800"/>
                    </a:xfrm>
                    <a:prstGeom prst="rect">
                      <a:avLst/>
                    </a:prstGeom>
                    <a:noFill/>
                    <a:ln w="9525">
                      <a:noFill/>
                      <a:headEnd/>
                      <a:tailEnd/>
                    </a:ln>
                  </pic:spPr>
                </pic:pic>
              </a:graphicData>
            </a:graphic>
          </wp:inline>
        </w:drawing>
      </w:r>
    </w:p>
    <w:p>
      <w:r>
        <w:t xml:space="preserve">In this example,</w:t>
      </w:r>
      <w:r>
        <w:t xml:space="preserve"> </w:t>
      </w:r>
      <w:r>
        <w:rPr>
          <w:b/>
        </w:rPr>
        <w:t xml:space="preserve">ohi-china</w:t>
      </w:r>
      <w:r>
        <w:t xml:space="preserve"> </w:t>
      </w:r>
      <w:r>
        <w:t xml:space="preserve">is the assessment folder and</w:t>
      </w:r>
      <w:r>
        <w:t xml:space="preserve"> </w:t>
      </w:r>
      <w:r>
        <w:rPr>
          <w:b/>
        </w:rPr>
        <w:t xml:space="preserve">china2014</w:t>
      </w:r>
      <w:r>
        <w:t xml:space="preserve"> </w:t>
      </w:r>
      <w:r>
        <w:t xml:space="preserve">is the scenario.</w:t>
      </w:r>
    </w:p>
    <w:p>
      <w:r>
        <w:drawing>
          <wp:inline>
            <wp:extent cx="15697200" cy="3759200"/>
            <wp:effectExtent b="0" l="0" r="0" t="0"/>
            <wp:docPr descr="" id="1" name="Picture"/>
            <a:graphic>
              <a:graphicData uri="http://schemas.openxmlformats.org/drawingml/2006/picture">
                <pic:pic>
                  <pic:nvPicPr>
                    <pic:cNvPr descr="./fig/china2014_descr.png" id="0" name="Picture"/>
                    <pic:cNvPicPr>
                      <a:picLocks noChangeArrowheads="1" noChangeAspect="1"/>
                    </pic:cNvPicPr>
                  </pic:nvPicPr>
                  <pic:blipFill>
                    <a:blip r:embed="rId157"/>
                    <a:stretch>
                      <a:fillRect/>
                    </a:stretch>
                  </pic:blipFill>
                  <pic:spPr bwMode="auto">
                    <a:xfrm>
                      <a:off x="0" y="0"/>
                      <a:ext cx="15697200" cy="3759200"/>
                    </a:xfrm>
                    <a:prstGeom prst="rect">
                      <a:avLst/>
                    </a:prstGeom>
                    <a:noFill/>
                    <a:ln w="9525">
                      <a:noFill/>
                      <a:headEnd/>
                      <a:tailEnd/>
                    </a:ln>
                  </pic:spPr>
                </pic:pic>
              </a:graphicData>
            </a:graphic>
          </wp:inline>
        </w:drawing>
      </w:r>
    </w:p>
    <w:p>
      <w:r>
        <w:t xml:space="preserve">See section below for a detailed overview of all the files located in the scenario folder.</w:t>
      </w:r>
    </w:p>
    <w:bookmarkStart w:id="158" w:name="layers.csv"/>
    <w:p>
      <w:pPr>
        <w:pStyle w:val="Heading3"/>
      </w:pPr>
      <w:r>
        <w:rPr>
          <w:i/>
        </w:rPr>
        <w:t xml:space="preserve">layers.csv</w:t>
      </w:r>
    </w:p>
    <w:bookmarkEnd w:id="158"/>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59"/>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45"/>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45"/>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45"/>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45"/>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45"/>
          <w:ilvl w:val="0"/>
        </w:numPr>
      </w:pPr>
      <w:r>
        <w:rPr>
          <w:b/>
        </w:rPr>
        <w:t xml:space="preserve">fld_value</w:t>
      </w:r>
      <w:r>
        <w:t xml:space="preserve"> </w:t>
      </w:r>
      <w:r>
        <w:t xml:space="preserve">indicates the units along with the units column.</w:t>
      </w:r>
    </w:p>
    <w:p>
      <w:pPr>
        <w:pStyle w:val="Compact"/>
        <w:numPr>
          <w:numId w:val="45"/>
          <w:ilvl w:val="0"/>
        </w:numPr>
      </w:pPr>
      <w:r>
        <w:rPr>
          <w:b/>
        </w:rPr>
        <w:t xml:space="preserve">units</w:t>
      </w:r>
      <w:r>
        <w:t xml:space="preserve"> </w:t>
      </w:r>
      <w:r>
        <w:t xml:space="preserve">some clarification about the unit of measure in which the data are reported</w:t>
      </w:r>
    </w:p>
    <w:p>
      <w:pPr>
        <w:pStyle w:val="Compact"/>
        <w:numPr>
          <w:numId w:val="45"/>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160" w:name="layers-folder"/>
    <w:p>
      <w:pPr>
        <w:pStyle w:val="Heading3"/>
      </w:pPr>
      <w:r>
        <w:rPr>
          <w:i/>
        </w:rPr>
        <w:t xml:space="preserve">layers</w:t>
      </w:r>
      <w:r>
        <w:t xml:space="preserve"> </w:t>
      </w:r>
      <w:r>
        <w:t xml:space="preserve">folder</w:t>
      </w:r>
    </w:p>
    <w:bookmarkEnd w:id="160"/>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61"/>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162" w:name="conf-folder"/>
    <w:p>
      <w:pPr>
        <w:pStyle w:val="Heading3"/>
      </w:pPr>
      <w:r>
        <w:rPr>
          <w:i/>
        </w:rPr>
        <w:t xml:space="preserve">conf</w:t>
      </w:r>
      <w:r>
        <w:t xml:space="preserve"> </w:t>
      </w:r>
      <w:r>
        <w:t xml:space="preserve">folder</w:t>
      </w:r>
    </w:p>
    <w:bookmarkEnd w:id="162"/>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63"/>
                    <a:stretch>
                      <a:fillRect/>
                    </a:stretch>
                  </pic:blipFill>
                  <pic:spPr bwMode="auto">
                    <a:xfrm>
                      <a:off x="0" y="0"/>
                      <a:ext cx="10299700" cy="2806700"/>
                    </a:xfrm>
                    <a:prstGeom prst="rect">
                      <a:avLst/>
                    </a:prstGeom>
                    <a:noFill/>
                    <a:ln w="9525">
                      <a:noFill/>
                      <a:headEnd/>
                      <a:tailEnd/>
                    </a:ln>
                  </pic:spPr>
                </pic:pic>
              </a:graphicData>
            </a:graphic>
          </wp:inline>
        </w:drawing>
      </w:r>
    </w:p>
    <w:bookmarkStart w:id="164" w:name="config.r"/>
    <w:p>
      <w:pPr>
        <w:pStyle w:val="Heading4"/>
      </w:pPr>
      <w:r>
        <w:rPr>
          <w:i/>
        </w:rPr>
        <w:t xml:space="preserve">config.r</w:t>
      </w:r>
    </w:p>
    <w:bookmarkEnd w:id="164"/>
    <w:p>
      <w:r>
        <w:rPr>
          <w:rStyle w:val="VerbatimChar"/>
        </w:rPr>
        <w:t xml:space="preserve">config.r</w:t>
      </w:r>
      <w:r>
        <w:t xml:space="preserve"> </w:t>
      </w:r>
      <w:r>
        <w:t xml:space="preserve">is an R script that configures labeling and constants appropriately.</w:t>
      </w:r>
    </w:p>
    <w:bookmarkStart w:id="165" w:name="functions.r"/>
    <w:p>
      <w:pPr>
        <w:pStyle w:val="Heading4"/>
      </w:pPr>
      <w:r>
        <w:rPr>
          <w:i/>
        </w:rPr>
        <w:t xml:space="preserve">functions.r</w:t>
      </w:r>
    </w:p>
    <w:bookmarkEnd w:id="165"/>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66" w:name="goals.csv"/>
    <w:p>
      <w:pPr>
        <w:pStyle w:val="Heading4"/>
      </w:pPr>
      <w:r>
        <w:rPr>
          <w:i/>
        </w:rPr>
        <w:t xml:space="preserve">goals.csv</w:t>
      </w:r>
    </w:p>
    <w:bookmarkEnd w:id="166"/>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67" w:name="pressures_matrix.csv"/>
    <w:p>
      <w:pPr>
        <w:pStyle w:val="Heading4"/>
      </w:pPr>
      <w:r>
        <w:rPr>
          <w:i/>
        </w:rPr>
        <w:t xml:space="preserve">pressures_matrix.csv</w:t>
      </w:r>
    </w:p>
    <w:bookmarkEnd w:id="167"/>
    <w:p>
      <w:r>
        <w:rPr>
          <w:rStyle w:val="VerbatimChar"/>
        </w:rPr>
        <w:t xml:space="preserve">pressures_matrix.csv</w:t>
      </w:r>
      <w:r>
        <w:t xml:space="preserve"> </w:t>
      </w:r>
      <w:r>
        <w:t xml:space="preserve">maps the different types of ocean pressures (columns) with the goals that they affect (rows). Pressures are grouped into categories: pollution, habitat destruction, fishing pressure, species pollution, climate change, and social pressures.</w:t>
      </w:r>
    </w:p>
    <w:p>
      <w:r>
        <w:t xml:space="preserve">The matrix has weights assigned that were determined by Halpern</w:t>
      </w:r>
      <w:r>
        <w:t xml:space="preserve"> </w:t>
      </w:r>
      <w:r>
        <w:rPr>
          <w:i/>
        </w:rPr>
        <w:t xml:space="preserve">et al</w:t>
      </w:r>
      <w:r>
        <w:t xml:space="preserve">. 2012 (</w:t>
      </w:r>
      <w:r>
        <w:rPr>
          <w:i/>
        </w:rPr>
        <w:t xml:space="preserve">Nature</w:t>
      </w:r>
      <w:r>
        <w:t xml:space="preserve">) based on scientific literature and expert opinion (3=high, 2=medium, and 1=low pressure; stressors that have no impact drop out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unduly give too much influence to the weakest stressors. For example, food provision is most heavily impacted by unsustainable, high-bycatch fishing, but pollution does have some impact on fish stocks. Without a weighting system, these stressors would be treated equally in their impact on the food provision goal.</w:t>
      </w:r>
    </w:p>
    <w:p>
      <w:r>
        <w:t xml:space="preserve">Pressures (columns in</w:t>
      </w:r>
      <w:r>
        <w:t xml:space="preserve"> </w:t>
      </w:r>
      <w:r>
        <w:rPr>
          <w:rStyle w:val="VerbatimChar"/>
        </w:rPr>
        <w:t xml:space="preserve">pressures_matrix.csv</w:t>
      </w:r>
      <w:r>
        <w:t xml:space="preserve">), are matched with different goals and subgoals (rows) to indicate which pressures will be included when goal scores are calculated. In some cases the goals are further divided into components (e.g. habitats are divided by habitat type, natural products by product type). Each column in the pressures matrix identifies a data layer that is also registered in</w:t>
      </w:r>
      <w:r>
        <w:t xml:space="preserve"> </w:t>
      </w:r>
      <w:r>
        <w:rPr>
          <w:rStyle w:val="VerbatimChar"/>
        </w:rPr>
        <w:t xml:space="preserve">layers.csv</w:t>
      </w:r>
      <w:r>
        <w:t xml:space="preserve">: these presssure data layers are also requried to have a value for every region in the study area. Pressure layers each have a score between 0-1, and has its pressure category indicated by a prefix (for example:</w:t>
      </w:r>
      <w:r>
        <w:t xml:space="preserve"> </w:t>
      </w:r>
      <w:r>
        <w:rPr>
          <w:i/>
        </w:rPr>
        <w:t xml:space="preserve">po_</w:t>
      </w:r>
      <w:r>
        <w:t xml:space="preserve"> </w:t>
      </w:r>
      <w:r>
        <w:t xml:space="preserve">for the pollution category).</w:t>
      </w:r>
    </w:p>
    <w:p>
      <w:r>
        <w:drawing>
          <wp:inline>
            <wp:extent cx="14249400" cy="58547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168"/>
                    <a:stretch>
                      <a:fillRect/>
                    </a:stretch>
                  </pic:blipFill>
                  <pic:spPr bwMode="auto">
                    <a:xfrm>
                      <a:off x="0" y="0"/>
                      <a:ext cx="14249400" cy="5854700"/>
                    </a:xfrm>
                    <a:prstGeom prst="rect">
                      <a:avLst/>
                    </a:prstGeom>
                    <a:noFill/>
                    <a:ln w="9525">
                      <a:noFill/>
                      <a:headEnd/>
                      <a:tailEnd/>
                    </a:ln>
                  </pic:spPr>
                </pic:pic>
              </a:graphicData>
            </a:graphic>
          </wp:inline>
        </w:drawing>
      </w:r>
    </w:p>
    <w:p>
      <w:r>
        <w:t xml:space="preserve">It is important to note that the matrix identifies the pressures relevant to each goal, and which weight will be applied in the calculation. But each pressure is a data layer, located in the</w:t>
      </w:r>
      <w:r>
        <w:t xml:space="preserve"> </w:t>
      </w:r>
      <w:r>
        <w:rPr>
          <w:rStyle w:val="VerbatimChar"/>
        </w:rPr>
        <w:t xml:space="preserve">subcountry2014/layers</w:t>
      </w:r>
      <w:r>
        <w:t xml:space="preserve"> </w:t>
      </w:r>
      <w:r>
        <w:t xml:space="preserve">folder. This means that pressures layers need information for each region in the study area, and some layers will need to be updated with local data.</w:t>
      </w:r>
    </w:p>
    <w:bookmarkStart w:id="169" w:name="resilience_matrix.csv"/>
    <w:p>
      <w:pPr>
        <w:pStyle w:val="Heading4"/>
      </w:pPr>
      <w:r>
        <w:rPr>
          <w:i/>
        </w:rPr>
        <w:t xml:space="preserve">resilience_matrix.csv</w:t>
      </w:r>
    </w:p>
    <w:bookmarkEnd w:id="169"/>
    <w:p>
      <w:r>
        <w:rPr>
          <w:rStyle w:val="VerbatimChar"/>
        </w:rPr>
        <w:t xml:space="preserve">resilience_matrix.csv</w:t>
      </w:r>
      <w:r>
        <w:t xml:space="preserve"> </w:t>
      </w:r>
      <w:r>
        <w:t xml:space="preserve">maps the different types of resilience (columns) with the goals that they affect (rows). Resilience is grouped into categories: regulatory, ecological, and social. 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drawing>
          <wp:inline>
            <wp:extent cx="11277600" cy="4991100"/>
            <wp:effectExtent b="0" l="0" r="0" t="0"/>
            <wp:docPr descr="" id="1" name="Picture"/>
            <a:graphic>
              <a:graphicData uri="http://schemas.openxmlformats.org/drawingml/2006/picture">
                <pic:pic>
                  <pic:nvPicPr>
                    <pic:cNvPr descr="./fig/resilience_categories.png" id="0" name="Picture"/>
                    <pic:cNvPicPr>
                      <a:picLocks noChangeArrowheads="1" noChangeAspect="1"/>
                    </pic:cNvPicPr>
                  </pic:nvPicPr>
                  <pic:blipFill>
                    <a:blip r:embed="rId170"/>
                    <a:stretch>
                      <a:fillRect/>
                    </a:stretch>
                  </pic:blipFill>
                  <pic:spPr bwMode="auto">
                    <a:xfrm>
                      <a:off x="0" y="0"/>
                      <a:ext cx="11277600" cy="4991100"/>
                    </a:xfrm>
                    <a:prstGeom prst="rect">
                      <a:avLst/>
                    </a:prstGeom>
                    <a:noFill/>
                    <a:ln w="9525">
                      <a:noFill/>
                      <a:headEnd/>
                      <a:tailEnd/>
                    </a:ln>
                  </pic:spPr>
                </pic:pic>
              </a:graphicData>
            </a:graphic>
          </wp:inline>
        </w:drawing>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requried to have a value for every region in the study area. Resilience layers each have a score between 0-1.</w:t>
      </w:r>
    </w:p>
    <w:bookmarkStart w:id="171" w:name="resilience_weights.csv"/>
    <w:p>
      <w:pPr>
        <w:pStyle w:val="Heading4"/>
      </w:pPr>
      <w:r>
        <w:rPr>
          <w:i/>
        </w:rPr>
        <w:t xml:space="preserve">resilience_weights.csv</w:t>
      </w:r>
    </w:p>
    <w:bookmarkEnd w:id="171"/>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72" w:name="spatial-folder"/>
    <w:p>
      <w:pPr>
        <w:pStyle w:val="Heading3"/>
      </w:pPr>
      <w:r>
        <w:t xml:space="preserve">spatial folder</w:t>
      </w:r>
    </w:p>
    <w:bookmarkEnd w:id="172"/>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173" w:name="calculate_scores.r"/>
    <w:p>
      <w:pPr>
        <w:pStyle w:val="Heading3"/>
      </w:pPr>
      <w:r>
        <w:rPr>
          <w:i/>
        </w:rPr>
        <w:t xml:space="preserve">calculate_scores.r</w:t>
      </w:r>
    </w:p>
    <w:bookmarkEnd w:id="173"/>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74" w:name="scores.csv"/>
    <w:p>
      <w:pPr>
        <w:pStyle w:val="Heading3"/>
      </w:pPr>
      <w:r>
        <w:t xml:space="preserve">scores.csv</w:t>
      </w:r>
    </w:p>
    <w:bookmarkEnd w:id="174"/>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75" w:name="relaunching-the-toolbox"/>
    <w:p>
      <w:pPr>
        <w:pStyle w:val="Heading3"/>
      </w:pPr>
      <w:r>
        <w:t xml:space="preserve">Relaunching the Toolbox</w:t>
      </w:r>
    </w:p>
    <w:bookmarkEnd w:id="175"/>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76" w:name="using-the-toolbox-for-a-regional-assessment"/>
    <w:p>
      <w:pPr>
        <w:pStyle w:val="Heading1"/>
      </w:pPr>
      <w:r>
        <w:t xml:space="preserve">Using the Toolbox for a Regional Assessment</w:t>
      </w:r>
    </w:p>
    <w:bookmarkEnd w:id="176"/>
    <w:p>
      <w:r>
        <w:t xml:space="preserve">This page explains how to incorporate all of the pre-Toolbox decisions 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 Toolbox file system.</w:t>
      </w:r>
    </w:p>
    <w:p>
      <w:r>
        <w:t xml:space="preserve">The most common modifications you will make to your repository are:</w:t>
      </w:r>
    </w:p>
    <w:p>
      <w:pPr>
        <w:pStyle w:val="Compact"/>
        <w:numPr>
          <w:numId w:val="46"/>
          <w:ilvl w:val="0"/>
        </w:numPr>
      </w:pPr>
      <w:r>
        <w:t xml:space="preserve">modifying pressures and resilience matrices</w:t>
      </w:r>
    </w:p>
    <w:p>
      <w:pPr>
        <w:pStyle w:val="Compact"/>
        <w:numPr>
          <w:numId w:val="46"/>
          <w:ilvl w:val="0"/>
        </w:numPr>
      </w:pPr>
      <w:r>
        <w:t xml:space="preserve">modifying and creating data layers for status, trend, pressures and resilience</w:t>
      </w:r>
    </w:p>
    <w:p>
      <w:pPr>
        <w:pStyle w:val="Compact"/>
        <w:numPr>
          <w:numId w:val="46"/>
          <w:ilvl w:val="0"/>
        </w:numPr>
      </w:pPr>
      <w:r>
        <w:t xml:space="preserve">modifying goal models</w:t>
      </w:r>
    </w:p>
    <w:p>
      <w:pPr>
        <w:pStyle w:val="Compact"/>
        <w:numPr>
          <w:numId w:val="46"/>
          <w:ilvl w:val="0"/>
        </w:numPr>
      </w:pPr>
      <w:r>
        <w:t xml:space="preserve">removing goals</w:t>
      </w:r>
    </w:p>
    <w:p>
      <w:r>
        <w:t xml:space="preserve">These changes are to be made in the following files (see below for more detailed instructions):</w:t>
      </w:r>
    </w:p>
    <w:p>
      <w:r>
        <w:drawing>
          <wp:inline>
            <wp:extent cx="13893800" cy="3759200"/>
            <wp:effectExtent b="0" l="0" r="0" t="0"/>
            <wp:docPr descr="" id="1" name="Picture"/>
            <a:graphic>
              <a:graphicData uri="http://schemas.openxmlformats.org/drawingml/2006/picture">
                <pic:pic>
                  <pic:nvPicPr>
                    <pic:cNvPr descr="./fig/china2014_descr3.png" id="0" name="Picture"/>
                    <pic:cNvPicPr>
                      <a:picLocks noChangeArrowheads="1" noChangeAspect="1"/>
                    </pic:cNvPicPr>
                  </pic:nvPicPr>
                  <pic:blipFill>
                    <a:blip r:embed="rId177"/>
                    <a:stretch>
                      <a:fillRect/>
                    </a:stretch>
                  </pic:blipFill>
                  <pic:spPr bwMode="auto">
                    <a:xfrm>
                      <a:off x="0" y="0"/>
                      <a:ext cx="13893800" cy="3759200"/>
                    </a:xfrm>
                    <a:prstGeom prst="rect">
                      <a:avLst/>
                    </a:prstGeom>
                    <a:noFill/>
                    <a:ln w="9525">
                      <a:noFill/>
                      <a:headEnd/>
                      <a:tailEnd/>
                    </a:ln>
                  </pic:spPr>
                </pic:pic>
              </a:graphicData>
            </a:graphic>
          </wp:inline>
        </w:drawing>
      </w:r>
    </w:p>
    <w:bookmarkStart w:id="178" w:name="modifying-pressures-and-resilience-matrices"/>
    <w:p>
      <w:pPr>
        <w:pStyle w:val="Heading2"/>
      </w:pPr>
      <w:r>
        <w:t xml:space="preserve">Modifying pressures and resilience matrices</w:t>
      </w:r>
    </w:p>
    <w:bookmarkEnd w:id="178"/>
    <w:p>
      <w:r>
        <w:t xml:space="preserve">Previous decisions made with your team will identify if any pressures layers should be added to the pressures and/or resilience matrices, and if so, which goals the pressure affects and what weight they should have. Then, you can transfer this information into the Toolbox's</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bookmarkStart w:id="179" w:name="updating-pressures_matrix.csv"/>
    <w:p>
      <w:pPr>
        <w:pStyle w:val="Heading3"/>
      </w:pPr>
      <w:r>
        <w:t xml:space="preserve">Updating pressures_matrix.csv</w:t>
      </w:r>
    </w:p>
    <w:bookmarkEnd w:id="179"/>
    <w:p>
      <w:r>
        <w:t xml:space="preserve">Adding a new pressures layer to</w:t>
      </w:r>
      <w:r>
        <w:t xml:space="preserve"> </w:t>
      </w:r>
      <w:r>
        <w:rPr>
          <w:rStyle w:val="VerbatimChar"/>
        </w:rPr>
        <w:t xml:space="preserve">pressures_matrix.csv</w:t>
      </w:r>
      <w:r>
        <w:t xml:space="preserve"> </w:t>
      </w:r>
      <w:r>
        <w:t xml:space="preserve">requires adding a new column with the pressure layer name. The name should be short but descriptive. The name should also include a prefix to indicate the pressure category. There are five physical categories and one social category:</w:t>
      </w:r>
    </w:p>
    <w:p>
      <w:pPr>
        <w:pStyle w:val="Compact"/>
        <w:numPr>
          <w:numId w:val="47"/>
          <w:ilvl w:val="0"/>
        </w:numPr>
      </w:pPr>
      <w:r>
        <w:rPr>
          <w:i/>
        </w:rPr>
        <w:t xml:space="preserve">po_</w:t>
      </w:r>
      <w:r>
        <w:t xml:space="preserve"> </w:t>
      </w:r>
      <w:r>
        <w:t xml:space="preserve">= pollution</w:t>
      </w:r>
    </w:p>
    <w:p>
      <w:pPr>
        <w:pStyle w:val="Compact"/>
        <w:numPr>
          <w:numId w:val="47"/>
          <w:ilvl w:val="0"/>
        </w:numPr>
      </w:pPr>
      <w:r>
        <w:rPr>
          <w:i/>
        </w:rPr>
        <w:t xml:space="preserve">hd_</w:t>
      </w:r>
      <w:r>
        <w:t xml:space="preserve"> </w:t>
      </w:r>
      <w:r>
        <w:t xml:space="preserve">= habitat destruction</w:t>
      </w:r>
    </w:p>
    <w:p>
      <w:pPr>
        <w:pStyle w:val="Compact"/>
        <w:numPr>
          <w:numId w:val="47"/>
          <w:ilvl w:val="0"/>
        </w:numPr>
      </w:pPr>
      <w:r>
        <w:rPr>
          <w:i/>
        </w:rPr>
        <w:t xml:space="preserve">fp_</w:t>
      </w:r>
      <w:r>
        <w:t xml:space="preserve"> </w:t>
      </w:r>
      <w:r>
        <w:t xml:space="preserve">= fishing pressure</w:t>
      </w:r>
    </w:p>
    <w:p>
      <w:pPr>
        <w:pStyle w:val="Compact"/>
        <w:numPr>
          <w:numId w:val="47"/>
          <w:ilvl w:val="0"/>
        </w:numPr>
      </w:pPr>
      <w:r>
        <w:rPr>
          <w:i/>
        </w:rPr>
        <w:t xml:space="preserve">sp_</w:t>
      </w:r>
      <w:r>
        <w:t xml:space="preserve"> </w:t>
      </w:r>
      <w:r>
        <w:t xml:space="preserve">= species pollution</w:t>
      </w:r>
    </w:p>
    <w:p>
      <w:pPr>
        <w:pStyle w:val="Compact"/>
        <w:numPr>
          <w:numId w:val="47"/>
          <w:ilvl w:val="0"/>
        </w:numPr>
      </w:pPr>
      <w:r>
        <w:rPr>
          <w:i/>
        </w:rPr>
        <w:t xml:space="preserve">cc_</w:t>
      </w:r>
      <w:r>
        <w:t xml:space="preserve"> </w:t>
      </w:r>
      <w:r>
        <w:t xml:space="preserve">= climate change</w:t>
      </w:r>
    </w:p>
    <w:p>
      <w:pPr>
        <w:pStyle w:val="Compact"/>
        <w:numPr>
          <w:numId w:val="47"/>
          <w:ilvl w:val="0"/>
        </w:numPr>
      </w:pPr>
      <w:r>
        <w:rPr>
          <w:i/>
        </w:rPr>
        <w:t xml:space="preserve">ss_</w:t>
      </w:r>
      <w:r>
        <w:t xml:space="preserve"> </w:t>
      </w:r>
      <w:r>
        <w:t xml:space="preserve">= social pressure</w:t>
      </w:r>
    </w:p>
    <w:p>
      <w:r>
        <w:t xml:space="preserve">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bookmarkStart w:id="180" w:name="updating-resilience_matrix.csv"/>
    <w:p>
      <w:pPr>
        <w:pStyle w:val="Heading3"/>
      </w:pPr>
      <w:r>
        <w:t xml:space="preserve">Updating resilience_matrix.csv</w:t>
      </w:r>
    </w:p>
    <w:bookmarkEnd w:id="180"/>
    <w:p>
      <w:r>
        <w:t xml:space="preserve">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Ocean Health Index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14706600" cy="2768600"/>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181"/>
                    <a:stretch>
                      <a:fillRect/>
                    </a:stretch>
                  </pic:blipFill>
                  <pic:spPr bwMode="auto">
                    <a:xfrm>
                      <a:off x="0" y="0"/>
                      <a:ext cx="14706600" cy="2768600"/>
                    </a:xfrm>
                    <a:prstGeom prst="rect">
                      <a:avLst/>
                    </a:prstGeom>
                    <a:noFill/>
                    <a:ln w="9525">
                      <a:noFill/>
                      <a:headEnd/>
                      <a:tailEnd/>
                    </a:ln>
                  </pic:spPr>
                </pic:pic>
              </a:graphicData>
            </a:graphic>
          </wp:inline>
        </w:drawing>
      </w:r>
    </w:p>
    <w:bookmarkStart w:id="182" w:name="modifying-and-creating-data-layers"/>
    <w:p>
      <w:pPr>
        <w:pStyle w:val="Heading2"/>
      </w:pPr>
      <w:r>
        <w:t xml:space="preserve">Modifying and creating data layers</w:t>
      </w:r>
    </w:p>
    <w:bookmarkEnd w:id="182"/>
    <w:p>
      <w:r>
        <w:rPr>
          <w:b/>
        </w:rPr>
        <w:t xml:space="preserve">There are several steps to follow when working with data layers:</w:t>
      </w:r>
    </w:p>
    <w:p>
      <w:pPr>
        <w:pStyle w:val="Compact"/>
        <w:numPr>
          <w:numId w:val="48"/>
          <w:ilvl w:val="0"/>
        </w:numPr>
      </w:pPr>
      <w:r>
        <w:t xml:space="preserve">Modify or create data layer with proper formatting</w:t>
      </w:r>
    </w:p>
    <w:p>
      <w:pPr>
        <w:pStyle w:val="Compact"/>
        <w:numPr>
          <w:numId w:val="48"/>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48"/>
          <w:ilvl w:val="0"/>
        </w:numPr>
      </w:pPr>
      <w:r>
        <w:t xml:space="preserve">Register the layer in</w:t>
      </w:r>
      <w:r>
        <w:t xml:space="preserve"> </w:t>
      </w:r>
      <w:r>
        <w:rPr>
          <w:rStyle w:val="VerbatimChar"/>
        </w:rPr>
        <w:t xml:space="preserve">layers.csv</w:t>
      </w:r>
    </w:p>
    <w:p>
      <w:pPr>
        <w:pStyle w:val="Compact"/>
        <w:numPr>
          <w:numId w:val="48"/>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bookmarkStart w:id="183" w:name="template-data-layers"/>
    <w:p>
      <w:pPr>
        <w:pStyle w:val="Heading3"/>
      </w:pPr>
      <w:r>
        <w:t xml:space="preserve">Template data layers</w:t>
      </w:r>
    </w:p>
    <w:bookmarkEnd w:id="183"/>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[assessment]/[scenario]/layers</w:t>
      </w:r>
      <w:r>
        <w:t xml:space="preserve"> </w:t>
      </w:r>
      <w:r>
        <w:t xml:space="preserve">folder. All layers provided in your regional assessment repo are the global values from the 2014 assessment.</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84"/>
                    <a:stretch>
                      <a:fillRect/>
                    </a:stretch>
                  </pic:blipFill>
                  <pic:spPr bwMode="auto">
                    <a:xfrm>
                      <a:off x="0" y="0"/>
                      <a:ext cx="11544300" cy="2781300"/>
                    </a:xfrm>
                    <a:prstGeom prst="rect">
                      <a:avLst/>
                    </a:prstGeom>
                    <a:noFill/>
                    <a:ln w="9525">
                      <a:noFill/>
                      <a:headEnd/>
                      <a:tailEnd/>
                    </a:ln>
                  </pic:spPr>
                </pic:pic>
              </a:graphicData>
            </a:graphic>
          </wp:inline>
        </w:drawing>
      </w:r>
    </w:p>
    <w:p>
      <w:pPr>
        <w:pStyle w:val="Compact"/>
        <w:numPr>
          <w:numId w:val="49"/>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49"/>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subcountry region has a unique value. For example, gross domestic product (GDP) used in the global assessment was reported at the national (most often country) level. Instead of being applied equally across all subcountry regions (which would greatly increase the nation's GDP), national GDP was down-weighted by the proportion of coastal population in each region compared with the total coastal population.</w:t>
      </w:r>
    </w:p>
    <w:p>
      <w:r>
        <w:t xml:space="preserve">Both types of layers are data are at coarse-resolution and should be exhanged for local, high-resolution data when possible. The priority should be to replace as much of the</w:t>
      </w:r>
      <w:r>
        <w:t xml:space="preserve"> </w:t>
      </w:r>
      <w:r>
        <w:rPr>
          <w:rStyle w:val="VerbatimChar"/>
        </w:rPr>
        <w:t xml:space="preserve">_gl2014.csv</w:t>
      </w:r>
      <w:r>
        <w:t xml:space="preserve"> </w:t>
      </w:r>
      <w:r>
        <w:t xml:space="preserve">data as possible.</w:t>
      </w:r>
    </w:p>
    <w:bookmarkStart w:id="185" w:name="create-data-layers-with-proper-formatting"/>
    <w:p>
      <w:pPr>
        <w:pStyle w:val="Heading3"/>
      </w:pPr>
      <w:r>
        <w:t xml:space="preserve">Create data layers with proper formatting</w:t>
      </w:r>
    </w:p>
    <w:bookmarkEnd w:id="185"/>
    <w:p>
      <w:r>
        <w:t xml:space="preserve">The OHI Toolbox App expects each data layers to be in its own .csv file and to be in a specific format, with data available for every region within the study area, with data organized in 'long' format (as few columns as possible), and with a unique region identifier (rgn_id) associated with a single score or value.</w:t>
      </w:r>
    </w:p>
    <w:p>
      <w:r>
        <w:t xml:space="preserve">The following is an excerpt from the 'Formatting data for the Toolbox' section above. For more information about formatting and gapfilling, please consult that section.</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50"/>
          <w:ilvl w:val="0"/>
        </w:numPr>
      </w:pPr>
      <w:r>
        <w:t xml:space="preserve">At least five years of data are available,</w:t>
      </w:r>
    </w:p>
    <w:p>
      <w:pPr>
        <w:pStyle w:val="Compact"/>
        <w:numPr>
          <w:numId w:val="50"/>
          <w:ilvl w:val="0"/>
        </w:numPr>
      </w:pPr>
      <w:r>
        <w:t xml:space="preserve">There are no data gaps</w:t>
      </w:r>
    </w:p>
    <w:p>
      <w:pPr>
        <w:pStyle w:val="Compact"/>
        <w:numPr>
          <w:numId w:val="50"/>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76"/>
                    <a:stretch>
                      <a:fillRect/>
                    </a:stretch>
                  </pic:blipFill>
                  <pic:spPr bwMode="auto">
                    <a:xfrm>
                      <a:off x="0" y="0"/>
                      <a:ext cx="9639300" cy="5448300"/>
                    </a:xfrm>
                    <a:prstGeom prst="rect">
                      <a:avLst/>
                    </a:prstGeom>
                    <a:noFill/>
                    <a:ln w="9525">
                      <a:noFill/>
                      <a:headEnd/>
                      <a:tailEnd/>
                    </a:ln>
                  </pic:spPr>
                </pic:pic>
              </a:graphicData>
            </a:graphic>
          </wp:inline>
        </w:drawing>
      </w:r>
    </w:p>
    <w:bookmarkStart w:id="186"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86"/>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 Template layers (</w:t>
      </w:r>
      <w:r>
        <w:rPr>
          <w:rStyle w:val="VerbatimChar"/>
        </w:rPr>
        <w:t xml:space="preserve">_gl2014.csv</w:t>
      </w:r>
      <w:r>
        <w:t xml:space="preserve"> </w:t>
      </w:r>
      <w:r>
        <w:t xml:space="preserve">and</w:t>
      </w:r>
      <w:r>
        <w:t xml:space="preserve"> </w:t>
      </w:r>
      <w:r>
        <w:rPr>
          <w:rStyle w:val="VerbatimChar"/>
        </w:rPr>
        <w:t xml:space="preserve">_sc2014.csv</w:t>
      </w:r>
      <w:r>
        <w:t xml:space="preserve">) can then be deleted.</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87"/>
                    <a:stretch>
                      <a:fillRect/>
                    </a:stretch>
                  </pic:blipFill>
                  <pic:spPr bwMode="auto">
                    <a:xfrm>
                      <a:off x="0" y="0"/>
                      <a:ext cx="11645900" cy="4584700"/>
                    </a:xfrm>
                    <a:prstGeom prst="rect">
                      <a:avLst/>
                    </a:prstGeom>
                    <a:noFill/>
                    <a:ln w="9525">
                      <a:noFill/>
                      <a:headEnd/>
                      <a:tailEnd/>
                    </a:ln>
                  </pic:spPr>
                </pic:pic>
              </a:graphicData>
            </a:graphic>
          </wp:inline>
        </w:drawing>
      </w:r>
    </w:p>
    <w:bookmarkStart w:id="188" w:name="register-data-layers-in-layers.csv"/>
    <w:p>
      <w:pPr>
        <w:pStyle w:val="Heading3"/>
      </w:pPr>
      <w:r>
        <w:t xml:space="preserve">Register data layers in</w:t>
      </w:r>
      <w:r>
        <w:t xml:space="preserve"> </w:t>
      </w:r>
      <w:r>
        <w:rPr>
          <w:i/>
        </w:rPr>
        <w:t xml:space="preserve">layers.csv</w:t>
      </w:r>
    </w:p>
    <w:bookmarkEnd w:id="188"/>
    <w:p>
      <w:r>
        <w:t xml:space="preserve">When there are new filenames associated with each layer, they will need to be registered in</w:t>
      </w:r>
      <w:r>
        <w:t xml:space="preserve"> </w:t>
      </w:r>
      <w:r>
        <w:rPr>
          <w:rStyle w:val="VerbatimChar"/>
        </w:rPr>
        <w:t xml:space="preserve">[assessment]/[scenario]/layers.csv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89"/>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51"/>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51"/>
          <w:ilvl w:val="0"/>
        </w:numPr>
      </w:pPr>
      <w:r>
        <w:rPr>
          <w:b/>
        </w:rPr>
        <w:t xml:space="preserve">layer:</w:t>
      </w:r>
      <w:r>
        <w:t xml:space="preserve"> </w:t>
      </w:r>
      <w:r>
        <w:t xml:space="preserve">Add an identifying name for the new data layer, which will be used in R scripts like functions.R 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51"/>
          <w:ilvl w:val="0"/>
        </w:numPr>
      </w:pPr>
      <w:r>
        <w:rPr>
          <w:b/>
        </w:rPr>
        <w:t xml:space="preserve">name:</w:t>
      </w:r>
      <w:r>
        <w:t xml:space="preserve"> </w:t>
      </w:r>
      <w:r>
        <w:t xml:space="preserve">Add a longer title for the data layer: this will be displayed in the Toolbox interface.</w:t>
      </w:r>
    </w:p>
    <w:p>
      <w:pPr>
        <w:pStyle w:val="Compact"/>
        <w:numPr>
          <w:numId w:val="51"/>
          <w:ilvl w:val="0"/>
        </w:numPr>
      </w:pPr>
      <w:r>
        <w:rPr>
          <w:b/>
        </w:rPr>
        <w:t xml:space="preserve">description:</w:t>
      </w:r>
      <w:r>
        <w:t xml:space="preserve"> </w:t>
      </w:r>
      <w:r>
        <w:t xml:space="preserve">Add a longer description of the new data layer this will be displayed in the Toolbox interface.</w:t>
      </w:r>
    </w:p>
    <w:p>
      <w:pPr>
        <w:pStyle w:val="Compact"/>
        <w:numPr>
          <w:numId w:val="51"/>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51"/>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51"/>
          <w:ilvl w:val="0"/>
        </w:numPr>
      </w:pPr>
      <w:r>
        <w:rPr>
          <w:b/>
        </w:rPr>
        <w:t xml:space="preserve">filename:</w:t>
      </w:r>
      <w:r>
        <w:t xml:space="preserve"> </w:t>
      </w:r>
      <w:r>
        <w:t xml:space="preserve">Add a filename for the new data layer that matches the name of the csv file that was created previously in the</w:t>
      </w:r>
      <w:r>
        <w:t xml:space="preserve"> </w:t>
      </w:r>
      <w:r>
        <w:rPr>
          <w:rStyle w:val="VerbatimChar"/>
        </w:rPr>
        <w:t xml:space="preserve">layers</w:t>
      </w:r>
      <w:r>
        <w:t xml:space="preserve"> </w:t>
      </w:r>
      <w:r>
        <w:t xml:space="preserve">folder.</w:t>
      </w:r>
    </w:p>
    <w:p>
      <w:pPr>
        <w:pStyle w:val="Compact"/>
        <w:numPr>
          <w:numId w:val="51"/>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90" w:name="check-pressures-and-resilience-matrices"/>
    <w:p>
      <w:pPr>
        <w:pStyle w:val="Heading3"/>
      </w:pPr>
      <w:r>
        <w:t xml:space="preserve">Check pressures and resilience matrices</w:t>
      </w:r>
    </w:p>
    <w:bookmarkEnd w:id="190"/>
    <w:p>
      <w:r>
        <w:t xml:space="preserve">If the new or modified layer is a pressures layer, check again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w:t>
      </w:r>
    </w:p>
    <w:bookmarkStart w:id="191" w:name="modifying-goal-models"/>
    <w:p>
      <w:pPr>
        <w:pStyle w:val="Heading2"/>
      </w:pPr>
      <w:r>
        <w:t xml:space="preserve">Modifying goal models</w:t>
      </w:r>
    </w:p>
    <w:bookmarkEnd w:id="191"/>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52"/>
          <w:ilvl w:val="0"/>
        </w:numPr>
      </w:pPr>
      <w:r>
        <w:t xml:space="preserve">Update</w:t>
      </w:r>
      <w:r>
        <w:t xml:space="preserve"> </w:t>
      </w:r>
      <w:r>
        <w:rPr>
          <w:rStyle w:val="VerbatimChar"/>
        </w:rPr>
        <w:t xml:space="preserve">functions.r</w:t>
      </w:r>
    </w:p>
    <w:p>
      <w:pPr>
        <w:pStyle w:val="Compact"/>
        <w:numPr>
          <w:numId w:val="52"/>
          <w:ilvl w:val="0"/>
        </w:numPr>
      </w:pPr>
      <w:r>
        <w:t xml:space="preserve">Check and possibly update</w:t>
      </w:r>
      <w:r>
        <w:t xml:space="preserve"> </w:t>
      </w:r>
      <w:r>
        <w:rPr>
          <w:rStyle w:val="VerbatimChar"/>
        </w:rPr>
        <w:t xml:space="preserve">goals.csv</w:t>
      </w:r>
    </w:p>
    <w:bookmarkStart w:id="192" w:name="update-functions.r"/>
    <w:p>
      <w:pPr>
        <w:pStyle w:val="Heading3"/>
      </w:pPr>
      <w:r>
        <w:t xml:space="preserve">Update</w:t>
      </w:r>
      <w:r>
        <w:t xml:space="preserve"> </w:t>
      </w:r>
      <w:r>
        <w:rPr>
          <w:i/>
        </w:rPr>
        <w:t xml:space="preserve">functions.r</w:t>
      </w:r>
    </w:p>
    <w:bookmarkEnd w:id="192"/>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93"/>
                    <a:stretch>
                      <a:fillRect/>
                    </a:stretch>
                  </pic:blipFill>
                  <pic:spPr bwMode="auto">
                    <a:xfrm>
                      <a:off x="0" y="0"/>
                      <a:ext cx="12598400" cy="5194300"/>
                    </a:xfrm>
                    <a:prstGeom prst="rect">
                      <a:avLst/>
                    </a:prstGeom>
                    <a:noFill/>
                    <a:ln w="9525">
                      <a:noFill/>
                      <a:headEnd/>
                      <a:tailEnd/>
                    </a:ln>
                  </pic:spPr>
                </pic:pic>
              </a:graphicData>
            </a:graphic>
          </wp:inline>
        </w:drawing>
      </w:r>
    </w:p>
    <w:bookmarkStart w:id="194" w:name="check-and-possibly-update-goals.csv"/>
    <w:p>
      <w:pPr>
        <w:pStyle w:val="Heading3"/>
      </w:pPr>
      <w:r>
        <w:t xml:space="preserve">Check and possibly update</w:t>
      </w:r>
      <w:r>
        <w:t xml:space="preserve"> </w:t>
      </w:r>
      <w:r>
        <w:rPr>
          <w:i/>
        </w:rPr>
        <w:t xml:space="preserve">goals.csv</w:t>
      </w:r>
    </w:p>
    <w:bookmarkEnd w:id="194"/>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95"/>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53"/>
          <w:ilvl w:val="0"/>
        </w:numPr>
      </w:pPr>
      <w:r>
        <w:t xml:space="preserve">check the years</w:t>
      </w:r>
    </w:p>
    <w:p>
      <w:pPr>
        <w:pStyle w:val="Compact"/>
        <w:numPr>
          <w:numId w:val="53"/>
          <w:ilvl w:val="0"/>
        </w:numPr>
      </w:pPr>
      <w:r>
        <w:t xml:space="preserve">etc...</w:t>
      </w:r>
    </w:p>
    <w:bookmarkStart w:id="196" w:name="removing-goals"/>
    <w:p>
      <w:pPr>
        <w:pStyle w:val="Heading2"/>
      </w:pPr>
      <w:r>
        <w:t xml:space="preserve">Removing goals</w:t>
      </w:r>
    </w:p>
    <w:bookmarkEnd w:id="196"/>
    <w:p>
      <w:r>
        <w:t xml:space="preserve">If a goal is not relevant in your region, it is possible to remove the goal completely from the calculation. There are four places where you will need to remove the reference to this goal:</w:t>
      </w:r>
    </w:p>
    <w:p>
      <w:pPr>
        <w:pStyle w:val="Compact"/>
        <w:numPr>
          <w:numId w:val="54"/>
          <w:ilvl w:val="0"/>
        </w:numPr>
      </w:pPr>
      <w:r>
        <w:rPr>
          <w:rStyle w:val="VerbatimChar"/>
        </w:rPr>
        <w:t xml:space="preserve">functions.r</w:t>
      </w:r>
    </w:p>
    <w:p>
      <w:pPr>
        <w:pStyle w:val="Compact"/>
        <w:numPr>
          <w:numId w:val="54"/>
          <w:ilvl w:val="0"/>
        </w:numPr>
      </w:pPr>
      <w:r>
        <w:rPr>
          <w:rStyle w:val="VerbatimChar"/>
        </w:rPr>
        <w:t xml:space="preserve">goals.csv</w:t>
      </w:r>
    </w:p>
    <w:p>
      <w:pPr>
        <w:pStyle w:val="Compact"/>
        <w:numPr>
          <w:numId w:val="54"/>
          <w:ilvl w:val="0"/>
        </w:numPr>
      </w:pPr>
      <w:r>
        <w:rPr>
          <w:rStyle w:val="VerbatimChar"/>
        </w:rPr>
        <w:t xml:space="preserve">pressures_matrix.csv</w:t>
      </w:r>
    </w:p>
    <w:p>
      <w:pPr>
        <w:pStyle w:val="Compact"/>
        <w:numPr>
          <w:numId w:val="54"/>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197"/>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198" w:name="example-modifications"/>
    <w:p>
      <w:pPr>
        <w:pStyle w:val="Heading2"/>
      </w:pPr>
      <w:r>
        <w:t xml:space="preserve">Example modifications</w:t>
      </w:r>
    </w:p>
    <w:bookmarkEnd w:id="198"/>
    <w:bookmarkStart w:id="199" w:name="adding-a-new-layer-to-a-goal-model"/>
    <w:p>
      <w:pPr>
        <w:pStyle w:val="Heading3"/>
      </w:pPr>
      <w:r>
        <w:t xml:space="preserve">Adding a new layer to a goal model</w:t>
      </w:r>
    </w:p>
    <w:bookmarkEnd w:id="199"/>
    <w:p>
      <w:r>
        <w:t xml:space="preserve">In this example we will walk through the following steps:</w:t>
      </w:r>
    </w:p>
    <w:p>
      <w:pPr>
        <w:pStyle w:val="Compact"/>
        <w:numPr>
          <w:numId w:val="55"/>
          <w:ilvl w:val="0"/>
        </w:numPr>
      </w:pPr>
      <w:r>
        <w:t xml:space="preserve">decide to add artisanal access component to the model because of locally available data</w:t>
      </w:r>
    </w:p>
    <w:p>
      <w:pPr>
        <w:pStyle w:val="Compact"/>
        <w:numPr>
          <w:numId w:val="55"/>
          <w:ilvl w:val="0"/>
        </w:numPr>
      </w:pPr>
      <w:r>
        <w:t xml:space="preserve">prepare the data file; save layer ao_access_art</w:t>
      </w:r>
    </w:p>
    <w:p>
      <w:pPr>
        <w:pStyle w:val="Compact"/>
        <w:numPr>
          <w:numId w:val="55"/>
          <w:ilvl w:val="0"/>
        </w:numPr>
      </w:pPr>
      <w:r>
        <w:t xml:space="preserve">register in</w:t>
      </w:r>
      <w:r>
        <w:t xml:space="preserve"> </w:t>
      </w:r>
      <w:r>
        <w:rPr>
          <w:rStyle w:val="VerbatimChar"/>
        </w:rPr>
        <w:t xml:space="preserve">layers.csv</w:t>
      </w:r>
    </w:p>
    <w:p>
      <w:pPr>
        <w:pStyle w:val="Compact"/>
        <w:numPr>
          <w:numId w:val="55"/>
          <w:ilvl w:val="0"/>
        </w:numPr>
      </w:pPr>
      <w:r>
        <w:t xml:space="preserve">update goal model in</w:t>
      </w:r>
      <w:r>
        <w:t xml:space="preserve"> </w:t>
      </w:r>
      <w:r>
        <w:rPr>
          <w:rStyle w:val="VerbatimChar"/>
        </w:rPr>
        <w:t xml:space="preserve">functions.r</w:t>
      </w:r>
    </w:p>
    <w:p>
      <w:pPr>
        <w:pStyle w:val="Compact"/>
        <w:numPr>
          <w:numId w:val="55"/>
          <w:ilvl w:val="0"/>
        </w:numPr>
      </w:pPr>
      <w:r>
        <w:t xml:space="preserve">update goal call in</w:t>
      </w:r>
      <w:r>
        <w:t xml:space="preserve"> </w:t>
      </w:r>
      <w:r>
        <w:rPr>
          <w:rStyle w:val="VerbatimChar"/>
        </w:rPr>
        <w:t xml:space="preserve">goals.csv</w:t>
      </w:r>
    </w:p>
    <w:p>
      <w:pPr>
        <w:pStyle w:val="Compact"/>
        <w:numPr>
          <w:numId w:val="56"/>
          <w:ilvl w:val="0"/>
        </w:numPr>
      </w:pPr>
      <w:r>
        <w:t xml:space="preserve">and 2) is done outside of the Toolbox</w:t>
      </w:r>
    </w:p>
    <w:p>
      <w:pPr>
        <w:pStyle w:val="Compact"/>
        <w:numPr>
          <w:numId w:val="57"/>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00"/>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58"/>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01"/>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59"/>
          <w:ilvl w:val="0"/>
        </w:numPr>
      </w:pPr>
      <w:r>
        <w:t xml:space="preserve">[develop]</w:t>
      </w:r>
    </w:p>
    <w:bookmarkStart w:id="202" w:name="adding-a-new-pressure-layer"/>
    <w:p>
      <w:pPr>
        <w:pStyle w:val="Heading3"/>
      </w:pPr>
      <w:r>
        <w:t xml:space="preserve">Adding a new pressure layer</w:t>
      </w:r>
    </w:p>
    <w:bookmarkEnd w:id="202"/>
    <w:p>
      <w:r>
        <w:t xml:space="preserve">In this example there are two new pressure layers to include: the effects of desalination operations. The new layers are called</w:t>
      </w:r>
      <w:r>
        <w:t xml:space="preserve"> </w:t>
      </w:r>
      <w:r>
        <w:rPr>
          <w:i/>
        </w:rPr>
        <w:t xml:space="preserve">po_desal_in</w:t>
      </w:r>
      <w:r>
        <w:t xml:space="preserve">, and</w:t>
      </w:r>
      <w:r>
        <w:t xml:space="preserve"> </w:t>
      </w:r>
      <w:r>
        <w:rPr>
          <w:i/>
        </w:rPr>
        <w:t xml:space="preserve">po_desal_out</w:t>
      </w:r>
      <w:r>
        <w:t xml:space="preserve">.</w:t>
      </w:r>
    </w:p>
    <w:p>
      <w:r>
        <w:t xml:space="preserve">Adding these pressure layers to the Toolbox requires the following steps:</w:t>
      </w:r>
    </w:p>
    <w:p>
      <w:pPr>
        <w:pStyle w:val="Compact"/>
        <w:numPr>
          <w:numId w:val="60"/>
          <w:ilvl w:val="0"/>
        </w:numPr>
      </w:pPr>
      <w:r>
        <w:t xml:space="preserve">register (add) pressure layer(s) in</w:t>
      </w:r>
      <w:r>
        <w:t xml:space="preserve"> </w:t>
      </w:r>
      <w:r>
        <w:rPr>
          <w:rStyle w:val="VerbatimChar"/>
        </w:rPr>
        <w:t xml:space="preserve">pressures_matrix.csv</w:t>
      </w:r>
    </w:p>
    <w:p>
      <w:pPr>
        <w:pStyle w:val="Compact"/>
        <w:numPr>
          <w:numId w:val="61"/>
          <w:ilvl w:val="0"/>
        </w:numPr>
      </w:pPr>
      <w:r>
        <w:t xml:space="preserve">1a set the pressure category</w:t>
      </w:r>
      <w:r>
        <w:br w:type="textWrapping"/>
      </w:r>
    </w:p>
    <w:p>
      <w:pPr>
        <w:pStyle w:val="Compact"/>
        <w:numPr>
          <w:numId w:val="61"/>
          <w:ilvl w:val="0"/>
        </w:numPr>
      </w:pPr>
      <w:r>
        <w:t xml:space="preserve">1b identify the goals affected and set the weighting</w:t>
      </w:r>
    </w:p>
    <w:p>
      <w:pPr>
        <w:pStyle w:val="Compact"/>
        <w:numPr>
          <w:numId w:val="61"/>
          <w:ilvl w:val="0"/>
        </w:numPr>
      </w:pPr>
      <w:r>
        <w:t xml:space="preserve">1c modify the resilience matrix (if necessary)</w:t>
      </w:r>
    </w:p>
    <w:p>
      <w:pPr>
        <w:pStyle w:val="Compact"/>
        <w:numPr>
          <w:numId w:val="62"/>
          <w:ilvl w:val="0"/>
        </w:numPr>
      </w:pPr>
      <w:r>
        <w:t xml:space="preserve">create pressure layer(s); save in the</w:t>
      </w:r>
      <w:r>
        <w:t xml:space="preserve"> </w:t>
      </w:r>
      <w:r>
        <w:rPr>
          <w:rStyle w:val="VerbatimChar"/>
        </w:rPr>
        <w:t xml:space="preserve">layers</w:t>
      </w:r>
      <w:r>
        <w:t xml:space="preserve"> </w:t>
      </w:r>
      <w:r>
        <w:t xml:space="preserve">folder</w:t>
      </w:r>
    </w:p>
    <w:p>
      <w:pPr>
        <w:pStyle w:val="Compact"/>
        <w:numPr>
          <w:numId w:val="62"/>
          <w:ilvl w:val="0"/>
        </w:numPr>
      </w:pPr>
      <w:r>
        <w:t xml:space="preserve">register pressure layer(s) in</w:t>
      </w:r>
      <w:r>
        <w:t xml:space="preserve"> </w:t>
      </w:r>
      <w:r>
        <w:rPr>
          <w:rStyle w:val="VerbatimChar"/>
        </w:rPr>
        <w:t xml:space="preserve">layers.csv</w:t>
      </w:r>
    </w:p>
    <w:bookmarkStart w:id="203" w:name="register-the-new-layers-in-pressure_matrix.csv."/>
    <w:p>
      <w:pPr>
        <w:pStyle w:val="Heading4"/>
      </w:pPr>
      <w:r>
        <w:t xml:space="preserve">Register the new layers in</w:t>
      </w:r>
      <w:r>
        <w:t xml:space="preserve"> </w:t>
      </w:r>
      <w:r>
        <w:rPr>
          <w:rStyle w:val="VerbatimChar"/>
        </w:rPr>
        <w:t xml:space="preserve">pressure_matrix.csv</w:t>
      </w:r>
      <w:r>
        <w:t xml:space="preserve">.</w:t>
      </w:r>
    </w:p>
    <w:bookmarkEnd w:id="203"/>
    <w:p>
      <w:r>
        <w:rPr>
          <w:b/>
        </w:rPr>
        <w:t xml:space="preserve">1a.</w:t>
      </w:r>
      <w:r>
        <w:t xml:space="preserve"> </w:t>
      </w:r>
      <w:r>
        <w:t xml:space="preserve">This step should simply be transferring previous decisions made by your team into the Toolbox format. Create a data layer name with a prefix that signifies the pressure category (for example:</w:t>
      </w:r>
      <w:r>
        <w:t xml:space="preserve"> </w:t>
      </w:r>
      <w:r>
        <w:rPr>
          <w:i/>
        </w:rPr>
        <w:t xml:space="preserve">po_</w:t>
      </w:r>
      <w:r>
        <w:t xml:space="preserve"> </w:t>
      </w:r>
      <w:r>
        <w:t xml:space="preserve">for the pollution category). Each category is calculated separately before being combined with the others, so it is important to register the new pressure with the appropriate category prefix decided by your regional assessment team.</w:t>
      </w:r>
    </w:p>
    <w:p>
      <w:r>
        <w:rPr>
          <w:b/>
        </w:rPr>
        <w:t xml:space="preserve">1b.</w:t>
      </w:r>
      <w:r>
        <w:t xml:space="preserve"> </w:t>
      </w:r>
      <w:r>
        <w:t xml:space="preserve">This step is also transferring prior decisions into the Toolbox format. Mark which goals are affected by this new pressure, and then set the weighting. Pressures weighting by goal should be based on scientific literature and expert opinion (3=high pressure, 1=low pressure).</w:t>
      </w:r>
    </w:p>
    <w:p>
      <w:r>
        <w:drawing>
          <wp:inline>
            <wp:extent cx="14249400" cy="58547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168"/>
                    <a:stretch>
                      <a:fillRect/>
                    </a:stretch>
                  </pic:blipFill>
                  <pic:spPr bwMode="auto">
                    <a:xfrm>
                      <a:off x="0" y="0"/>
                      <a:ext cx="14249400" cy="5854700"/>
                    </a:xfrm>
                    <a:prstGeom prst="rect">
                      <a:avLst/>
                    </a:prstGeom>
                    <a:noFill/>
                    <a:ln w="9525">
                      <a:noFill/>
                      <a:headEnd/>
                      <a:tailEnd/>
                    </a:ln>
                  </pic:spPr>
                </pic:pic>
              </a:graphicData>
            </a:graphic>
          </wp:inline>
        </w:drawing>
      </w:r>
    </w:p>
    <w:p>
      <w:r>
        <w:drawing>
          <wp:inline>
            <wp:extent cx="14541500" cy="49149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04"/>
                    <a:stretch>
                      <a:fillRect/>
                    </a:stretch>
                  </pic:blipFill>
                  <pic:spPr bwMode="auto">
                    <a:xfrm>
                      <a:off x="0" y="0"/>
                      <a:ext cx="14541500" cy="4914900"/>
                    </a:xfrm>
                    <a:prstGeom prst="rect">
                      <a:avLst/>
                    </a:prstGeom>
                    <a:noFill/>
                    <a:ln w="9525">
                      <a:noFill/>
                      <a:headEnd/>
                      <a:tailEnd/>
                    </a:ln>
                  </pic:spPr>
                </pic:pic>
              </a:graphicData>
            </a:graphic>
          </wp:inline>
        </w:drawing>
      </w:r>
    </w:p>
    <w:p>
      <w:r>
        <w:rPr>
          <w:b/>
        </w:rPr>
        <w:t xml:space="preserve">1c.</w:t>
      </w:r>
    </w:p>
    <w:bookmarkStart w:id="205" w:name="create-the-new-layers"/>
    <w:p>
      <w:pPr>
        <w:pStyle w:val="Heading4"/>
      </w:pPr>
      <w:r>
        <w:t xml:space="preserve">Create the new layers</w:t>
      </w:r>
    </w:p>
    <w:bookmarkEnd w:id="205"/>
    <w:p>
      <w:r>
        <w:t xml:space="preserve">Suppose that there is information</w:t>
      </w:r>
    </w:p>
    <w:p>
      <w:pPr>
        <w:pStyle w:val="Compact"/>
        <w:numPr>
          <w:numId w:val="63"/>
          <w:ilvl w:val="0"/>
        </w:numPr>
      </w:pPr>
      <w:r>
        <w:t xml:space="preserve">for each region</w:t>
      </w:r>
    </w:p>
    <w:p>
      <w:pPr>
        <w:pStyle w:val="Compact"/>
        <w:numPr>
          <w:numId w:val="63"/>
          <w:ilvl w:val="0"/>
        </w:numPr>
      </w:pPr>
      <w:r>
        <w:t xml:space="preserve">compliance reports</w:t>
      </w:r>
    </w:p>
    <w:p>
      <w:pPr>
        <w:pStyle w:val="Compact"/>
        <w:numPr>
          <w:numId w:val="63"/>
          <w:ilvl w:val="0"/>
        </w:numPr>
      </w:pPr>
      <w:r>
        <w:t xml:space="preserve">rescale from 0 to 1</w:t>
      </w:r>
    </w:p>
    <w:p>
      <w:pPr>
        <w:pStyle w:val="Compact"/>
        <w:numPr>
          <w:numId w:val="63"/>
          <w:ilvl w:val="0"/>
        </w:numPr>
      </w:pPr>
      <w:r>
        <w:t xml:space="preserve">save in</w:t>
      </w:r>
      <w:r>
        <w:t xml:space="preserve"> </w:t>
      </w:r>
      <w:r>
        <w:rPr>
          <w:rStyle w:val="VerbatimChar"/>
        </w:rPr>
        <w:t xml:space="preserve">layers</w:t>
      </w:r>
      <w:r>
        <w:t xml:space="preserve"> </w:t>
      </w:r>
      <w:r>
        <w:t xml:space="preserve">folder</w:t>
      </w:r>
    </w:p>
    <w:bookmarkStart w:id="206" w:name="register-the-new-layers-in-layers.csv"/>
    <w:p>
      <w:pPr>
        <w:pStyle w:val="Heading4"/>
      </w:pPr>
      <w:r>
        <w:t xml:space="preserve">Register the new layers in</w:t>
      </w:r>
      <w:r>
        <w:t xml:space="preserve"> </w:t>
      </w:r>
      <w:r>
        <w:rPr>
          <w:rStyle w:val="VerbatimChar"/>
        </w:rPr>
        <w:t xml:space="preserve">layers.csv</w:t>
      </w:r>
    </w:p>
    <w:bookmarkEnd w:id="206"/>
    <w:p>
      <w:r>
        <w:drawing>
          <wp:inline>
            <wp:extent cx="11684000" cy="19177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07"/>
                    <a:stretch>
                      <a:fillRect/>
                    </a:stretch>
                  </pic:blipFill>
                  <pic:spPr bwMode="auto">
                    <a:xfrm>
                      <a:off x="0" y="0"/>
                      <a:ext cx="11684000" cy="1917700"/>
                    </a:xfrm>
                    <a:prstGeom prst="rect">
                      <a:avLst/>
                    </a:prstGeom>
                    <a:noFill/>
                    <a:ln w="9525">
                      <a:noFill/>
                      <a:headEnd/>
                      <a:tailEnd/>
                    </a:ln>
                  </pic:spPr>
                </pic:pic>
              </a:graphicData>
            </a:graphic>
          </wp:inline>
        </w:drawing>
      </w:r>
    </w:p>
    <w:bookmarkStart w:id="208" w:name="updating-resilience-matrix-with-local-habitat-information"/>
    <w:p>
      <w:pPr>
        <w:pStyle w:val="Heading3"/>
      </w:pPr>
      <w:r>
        <w:t xml:space="preserve">Updating resilience matrix with local habitat information</w:t>
      </w:r>
    </w:p>
    <w:bookmarkEnd w:id="208"/>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may need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 sand_dunes, soft_bottom</w:t>
      </w:r>
    </w:p>
    <w:p>
      <w:r>
        <w:rPr>
          <w:i/>
          <w:b/>
        </w:rPr>
        <w:t xml:space="preserve">Layers affected:</w:t>
      </w:r>
    </w:p>
    <w:p>
      <w:pPr>
        <w:pStyle w:val="Compact"/>
        <w:numPr>
          <w:numId w:val="64"/>
          <w:ilvl w:val="0"/>
        </w:numPr>
      </w:pPr>
      <w:r>
        <w:t xml:space="preserve">resilience_matrix.csv</w:t>
      </w:r>
    </w:p>
    <w:p>
      <w:pPr>
        <w:pStyle w:val="Compact"/>
        <w:numPr>
          <w:numId w:val="64"/>
          <w:ilvl w:val="0"/>
        </w:numPr>
      </w:pPr>
      <w:r>
        <w:t xml:space="preserve">resilience_weights.csv (only if adding new resilience layers)</w:t>
      </w:r>
    </w:p>
    <w:p>
      <w:r>
        <w:rPr>
          <w:i/>
          <w:b/>
        </w:rPr>
        <w:t xml:space="preserve">Scripts affected:</w:t>
      </w:r>
    </w:p>
    <w:p>
      <w:pPr>
        <w:pStyle w:val="Compact"/>
        <w:numPr>
          <w:numId w:val="65"/>
          <w:ilvl w:val="0"/>
        </w:numPr>
      </w:pPr>
      <w:r>
        <w:t xml:space="preserve">none (but may need to create a simple code to generate modified layers)</w:t>
      </w:r>
    </w:p>
    <w:p>
      <w:r>
        <w:rPr>
          <w:i/>
          <w:b/>
        </w:rPr>
        <w:t xml:space="preserve">Default resilience layers:</w:t>
      </w:r>
      <w:r>
        <w:br w:type="textWrapping"/>
      </w:r>
      <w:r>
        <w:t xml:space="preserve">The full list of layers used to calculate resilience in</w:t>
      </w:r>
      <w:r>
        <w:t xml:space="preserve"> </w:t>
      </w:r>
      <w:r>
        <w:rPr>
          <w:rStyle w:val="VerbatimChar"/>
        </w:rPr>
        <w:t xml:space="preserve">ohi-global</w:t>
      </w:r>
      <w:r>
        <w:t xml:space="preserve"> </w:t>
      </w:r>
      <w:r>
        <w:t xml:space="preserve">are:</w:t>
      </w:r>
    </w:p>
    <w:p>
      <w:pPr>
        <w:pStyle w:val="BlockQuote"/>
      </w:pPr>
      <w:r>
        <w:rPr>
          <w:rStyle w:val="VerbatimChar"/>
        </w:rPr>
        <w:t xml:space="preserve">alien_species,  cites,  fishing_v1,  fishing_v1_eez, fishing_v2_eez, fishing_v3, fishing_v3_eez, habitat,    habitat_combo,  habitat_combo_eez,  li_gci, li_sector_evenness, mariculture,    msi_gov,    species_diversity,  species_diversity_3nm,  tourism,    water,  wgi_all</w:t>
      </w:r>
    </w:p>
    <w:p>
      <w:r>
        <w:t xml:space="preserve">Some of these layers capture general aspects of governance that apply to the protection of any habitat. These are:</w:t>
      </w:r>
    </w:p>
    <w:p>
      <w:pPr>
        <w:pStyle w:val="BlockQuote"/>
      </w:pPr>
      <w:r>
        <w:rPr>
          <w:rStyle w:val="VerbatimChar"/>
        </w:rPr>
        <w:t xml:space="preserve">alien_species, cites, msi_gov, water, wgi_all</w:t>
      </w:r>
    </w:p>
    <w:p>
      <w:r>
        <w:t xml:space="preserve">Two layers only apply to the livelihoods and economies goal (LE), so they should be excluded from HAB resilience:</w:t>
      </w:r>
    </w:p>
    <w:p>
      <w:pPr>
        <w:pStyle w:val="BlockQuote"/>
      </w:pPr>
      <w:r>
        <w:rPr>
          <w:rStyle w:val="VerbatimChar"/>
        </w:rPr>
        <w:t xml:space="preserve">li_gci,  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 fishing_v1_eez, fishing_v2_eez, fishing_v3, fishing_v3_eez, habitat, habitat_combo,  habitat_combo_eez, mariculture, species_diversity, species_diversity_3nm,   tourism</w:t>
      </w:r>
    </w:p>
    <w:p>
      <w:r>
        <w:rPr>
          <w:b/>
        </w:rPr>
        <w:t xml:space="preserve">To determine how to modify these resilience layers:</w:t>
      </w:r>
    </w:p>
    <w:p>
      <w:pPr>
        <w:pStyle w:val="Compact"/>
        <w:numPr>
          <w:numId w:val="66"/>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67"/>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7"/>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7"/>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6"/>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68"/>
          <w:ilvl w:val="1"/>
        </w:numPr>
      </w:pPr>
      <w:r>
        <w:t xml:space="preserve">are there any mariculture plants in Israel? If yes, on which habitats do they occur?</w:t>
      </w:r>
    </w:p>
    <w:p>
      <w:pPr>
        <w:pStyle w:val="Compact"/>
        <w:numPr>
          <w:numId w:val="66"/>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69"/>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69"/>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69"/>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69"/>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69"/>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70"/>
          <w:ilvl w:val="0"/>
        </w:numPr>
      </w:pPr>
      <w:r>
        <w:t xml:space="preserve">For which habitats should you use both a fishery and a habitat combo, or just use a habitat combo?</w:t>
      </w:r>
    </w:p>
    <w:p>
      <w:pPr>
        <w:pStyle w:val="Compact"/>
        <w:numPr>
          <w:numId w:val="71"/>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71"/>
          <w:ilvl w:val="0"/>
        </w:numPr>
      </w:pPr>
      <w:r>
        <w:t xml:space="preserve">The rocky reef and soft bottom, on the other hand, should definitely include fisheries regulations. So you'll need to choose a fisheries and a habitat combo for these two habitats.</w:t>
      </w:r>
    </w:p>
    <w:p>
      <w:pPr>
        <w:pStyle w:val="Compact"/>
        <w:numPr>
          <w:numId w:val="72"/>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73"/>
          <w:ilvl w:val="0"/>
        </w:numPr>
      </w:pPr>
      <w:r>
        <w:t xml:space="preserve">whether they are coastal habitats (within 3nm of the coast) or EEZ-wide habitats</w:t>
      </w:r>
    </w:p>
    <w:p>
      <w:pPr>
        <w:pStyle w:val="Compact"/>
        <w:numPr>
          <w:numId w:val="74"/>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74"/>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73"/>
          <w:ilvl w:val="0"/>
        </w:numPr>
      </w:pPr>
      <w:r>
        <w:t xml:space="preserve">whether the fisheries occurring on that habitat are mainly artisanal, mainly commercial, or both</w:t>
      </w:r>
    </w:p>
    <w:p>
      <w:pPr>
        <w:pStyle w:val="Compact"/>
        <w:numPr>
          <w:numId w:val="75"/>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75"/>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75"/>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6"/>
          <w:ilvl w:val="0"/>
        </w:numPr>
      </w:pPr>
      <w:r>
        <w:t xml:space="preserve">Are the existing combo layers appropriate or do you need an ad-hoc version for any of the Israel habitats?</w:t>
      </w:r>
    </w:p>
    <w:p>
      <w:pPr>
        <w:pStyle w:val="Compact"/>
        <w:numPr>
          <w:numId w:val="77"/>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78"/>
          <w:ilvl w:val="0"/>
        </w:numPr>
      </w:pPr>
      <w:r>
        <w:t xml:space="preserve">Are there local data to be used?</w:t>
      </w:r>
    </w:p>
    <w:p>
      <w:pPr>
        <w:pStyle w:val="Compact"/>
        <w:numPr>
          <w:numId w:val="79"/>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80"/>
          <w:ilvl w:val="0"/>
        </w:numPr>
      </w:pPr>
      <w:r>
        <w:t xml:space="preserve">How to update</w:t>
      </w:r>
      <w:r>
        <w:t xml:space="preserve"> </w:t>
      </w:r>
      <w:r>
        <w:rPr>
          <w:rStyle w:val="VerbatimChar"/>
        </w:rPr>
        <w:t xml:space="preserve">resilience_matrix.csv</w:t>
      </w:r>
      <w:r>
        <w:t xml:space="preserve">?</w:t>
      </w:r>
    </w:p>
    <w:p>
      <w:pPr>
        <w:pStyle w:val="Compact"/>
        <w:numPr>
          <w:numId w:val="81"/>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209" w:name="removing-a-goal"/>
    <w:p>
      <w:pPr>
        <w:pStyle w:val="Heading3"/>
      </w:pPr>
      <w:r>
        <w:t xml:space="preserve">Removing a goal</w:t>
      </w:r>
    </w:p>
    <w:bookmarkEnd w:id="209"/>
    <w:p>
      <w:pPr>
        <w:pStyle w:val="Compact"/>
        <w:numPr>
          <w:numId w:val="82"/>
          <w:ilvl w:val="0"/>
        </w:numPr>
      </w:pPr>
      <w:r>
        <w:t xml:space="preserve">Remove the carbon storage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10"/>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83"/>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11"/>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84"/>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12"/>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85"/>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13"/>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214" w:name="notes-about-r"/>
    <w:p>
      <w:pPr>
        <w:pStyle w:val="Heading2"/>
      </w:pPr>
      <w:r>
        <w:t xml:space="preserve">Notes about R</w:t>
      </w:r>
    </w:p>
    <w:bookmarkEnd w:id="214"/>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15">
        <w:r>
          <w:rPr>
            <w:rStyle w:val="Link"/>
          </w:rPr>
          <w:t xml:space="preserve">https://github.com/hadley/dplyr#dplyr</w:t>
        </w:r>
      </w:hyperlink>
      <w:r>
        <w:t xml:space="preserve"> </w:t>
      </w:r>
      <w:r>
        <w:t xml:space="preserve">for documentation.</w:t>
      </w:r>
    </w:p>
    <w:bookmarkStart w:id="216" w:name="frequently-asked-questions-faqs"/>
    <w:p>
      <w:pPr>
        <w:pStyle w:val="Heading1"/>
      </w:pPr>
      <w:r>
        <w:t xml:space="preserve">Frequently Asked Questions (FAQs)</w:t>
      </w:r>
    </w:p>
    <w:bookmarkEnd w:id="216"/>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17">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18" w:name="overall"/>
    <w:p>
      <w:pPr>
        <w:pStyle w:val="Heading2"/>
      </w:pPr>
      <w:r>
        <w:t xml:space="preserve">Overall</w:t>
      </w:r>
    </w:p>
    <w:bookmarkEnd w:id="218"/>
    <w:bookmarkStart w:id="219" w:name="conceptual"/>
    <w:p>
      <w:pPr>
        <w:pStyle w:val="Heading2"/>
      </w:pPr>
      <w:r>
        <w:t xml:space="preserve">Conceptual</w:t>
      </w:r>
    </w:p>
    <w:bookmarkEnd w:id="219"/>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20" w:name="timing-and-resources"/>
    <w:p>
      <w:pPr>
        <w:pStyle w:val="Heading2"/>
      </w:pPr>
      <w:r>
        <w:t xml:space="preserve">Timing and Resources</w:t>
      </w:r>
    </w:p>
    <w:bookmarkEnd w:id="220"/>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21" w:name="structure"/>
    <w:p>
      <w:pPr>
        <w:pStyle w:val="Heading2"/>
      </w:pPr>
      <w:r>
        <w:t xml:space="preserve">Structure</w:t>
      </w:r>
    </w:p>
    <w:bookmarkEnd w:id="221"/>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22" w:name="reference-points"/>
    <w:p>
      <w:pPr>
        <w:pStyle w:val="Heading2"/>
      </w:pPr>
      <w:r>
        <w:t xml:space="preserve">Reference points</w:t>
      </w:r>
    </w:p>
    <w:bookmarkEnd w:id="222"/>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23" w:name="appropriate-data-layers"/>
    <w:p>
      <w:pPr>
        <w:pStyle w:val="Heading2"/>
      </w:pPr>
      <w:r>
        <w:t xml:space="preserve">Appropriate data layers</w:t>
      </w:r>
    </w:p>
    <w:bookmarkEnd w:id="223"/>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24" w:name="food-provision"/>
    <w:p>
      <w:pPr>
        <w:pStyle w:val="Heading2"/>
      </w:pPr>
      <w:r>
        <w:t xml:space="preserve">Food Provision</w:t>
      </w:r>
    </w:p>
    <w:bookmarkEnd w:id="224"/>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25" w:name="livelihoods-economies"/>
    <w:p>
      <w:pPr>
        <w:pStyle w:val="Heading2"/>
      </w:pPr>
      <w:r>
        <w:t xml:space="preserve">Livelihoods &amp; Economies</w:t>
      </w:r>
    </w:p>
    <w:bookmarkEnd w:id="225"/>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26" w:name="tourism-recreation"/>
    <w:p>
      <w:pPr>
        <w:pStyle w:val="Heading2"/>
      </w:pPr>
      <w:r>
        <w:t xml:space="preserve">Tourism &amp; Recreation</w:t>
      </w:r>
    </w:p>
    <w:bookmarkEnd w:id="226"/>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27" w:name="natural-products"/>
    <w:p>
      <w:pPr>
        <w:pStyle w:val="Heading2"/>
      </w:pPr>
      <w:r>
        <w:t xml:space="preserve">Natural Products</w:t>
      </w:r>
    </w:p>
    <w:bookmarkEnd w:id="227"/>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28" w:name="sense-of-place"/>
    <w:p>
      <w:pPr>
        <w:pStyle w:val="Heading2"/>
      </w:pPr>
      <w:r>
        <w:t xml:space="preserve">Sense of Place</w:t>
      </w:r>
    </w:p>
    <w:bookmarkEnd w:id="228"/>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29" w:name="pressures"/>
    <w:p>
      <w:pPr>
        <w:pStyle w:val="Heading2"/>
      </w:pPr>
      <w:r>
        <w:t xml:space="preserve">Pressures</w:t>
      </w:r>
    </w:p>
    <w:bookmarkEnd w:id="229"/>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30" w:name="toolbox-troubleshooting"/>
    <w:p>
      <w:pPr>
        <w:pStyle w:val="Heading1"/>
      </w:pPr>
      <w:r>
        <w:t xml:space="preserve">Toolbox Troubleshooting</w:t>
      </w:r>
    </w:p>
    <w:bookmarkEnd w:id="230"/>
    <w:p>
      <w:r>
        <w:t xml:space="preserve">The Toolbox prints messages during its processing to help guide error checking and debugging. Here are a few troubleshooting tips. This section will be updated frequently; please share any problems that you encounter.</w:t>
      </w:r>
    </w:p>
    <w:bookmarkStart w:id="231" w:name="loading-rworkspace-on-restart"/>
    <w:p>
      <w:pPr>
        <w:pStyle w:val="Heading2"/>
      </w:pPr>
      <w:r>
        <w:t xml:space="preserve">Loading RWorkspace on Restart</w:t>
      </w:r>
    </w:p>
    <w:bookmarkEnd w:id="231"/>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32"/>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86"/>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33"/>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34"/>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87"/>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35"/>
                    <a:stretch>
                      <a:fillRect/>
                    </a:stretch>
                  </pic:blipFill>
                  <pic:spPr bwMode="auto">
                    <a:xfrm>
                      <a:off x="0" y="0"/>
                      <a:ext cx="6959600" cy="6388100"/>
                    </a:xfrm>
                    <a:prstGeom prst="rect">
                      <a:avLst/>
                    </a:prstGeom>
                    <a:noFill/>
                    <a:ln w="9525">
                      <a:noFill/>
                      <a:headEnd/>
                      <a:tailEnd/>
                    </a:ln>
                  </pic:spPr>
                </pic:pic>
              </a:graphicData>
            </a:graphic>
          </wp:inline>
        </w:drawing>
      </w:r>
    </w:p>
    <w:bookmarkStart w:id="236" w:name="calculating-pressures..."/>
    <w:p>
      <w:pPr>
        <w:pStyle w:val="Heading2"/>
      </w:pPr>
      <w:r>
        <w:t xml:space="preserve">Calculating Pressures...</w:t>
      </w:r>
    </w:p>
    <w:bookmarkEnd w:id="236"/>
    <w:bookmarkStart w:id="237" w:name="the-following-components-for-goal-are-not-in-the-aggregation-layer-layer..."/>
    <w:p>
      <w:pPr>
        <w:pStyle w:val="Heading3"/>
      </w:pPr>
      <w:r>
        <w:t xml:space="preserve">'The following components for [goal] are not in the aggregation layer [layer]...'</w:t>
      </w:r>
    </w:p>
    <w:bookmarkEnd w:id="237"/>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8"/>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39" w:name="error-in-matrix..."/>
    <w:p>
      <w:pPr>
        <w:pStyle w:val="Heading3"/>
      </w:pPr>
      <w:r>
        <w:t xml:space="preserve">'Error in matrix...'</w:t>
      </w:r>
    </w:p>
    <w:bookmarkEnd w:id="239"/>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8"/>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40" w:name="calculating-resilience-..."/>
    <w:p>
      <w:pPr>
        <w:pStyle w:val="Heading2"/>
      </w:pPr>
      <w:r>
        <w:t xml:space="preserve">Calculating Resilience ...</w:t>
      </w:r>
    </w:p>
    <w:bookmarkEnd w:id="240"/>
    <w:bookmarkStart w:id="241" w:name="error-in-matchx-table-nomatch-ol-object-id_num-not-found"/>
    <w:p>
      <w:pPr>
        <w:pStyle w:val="Heading3"/>
      </w:pPr>
      <w:r>
        <w:t xml:space="preserve">'Error in match(x, table, nomatch = OL) : object id_num not found'</w:t>
      </w:r>
    </w:p>
    <w:bookmarkEnd w:id="241"/>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42"/>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2bf2301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b9bf67a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f0cde56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4">
    <w:nsid w:val="d870d1d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nsid w:val="82b851d7"/>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7">
    <w:nsid w:val="be9154e7"/>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8">
    <w:nsid w:val="e810abb0"/>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6">
    <w:nsid w:val="1b7c5e3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
    <w:nsid w:val="4d86be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0">
    <w:nsid w:val="b5d01e1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1">
    <w:nsid w:val="d1ae721c"/>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2">
    <w:nsid w:val="5f4302ad"/>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abstractNumId w:val="3"/>
  </w:num>
  <w:num w:numId="25">
    <w:abstractNumId w:val="3"/>
  </w:num>
  <w:num w:numId="26">
    <w:abstractNumId w:val="3"/>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3"/>
  </w:num>
  <w:num w:numId="30">
    <w:abstractNumId w:val="3"/>
  </w:num>
  <w:num w:numId="31">
    <w:abstractNumId w:val="3"/>
  </w:num>
  <w:num w:numId="32">
    <w:abstractNumId w:val="3"/>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3"/>
  </w:num>
  <w:num w:numId="35">
    <w:abstractNumId w:val="3"/>
  </w:num>
  <w:num w:numId="36">
    <w:abstractNumId w:val="3"/>
  </w:num>
  <w:num w:numId="37">
    <w:abstractNumId w:val="3"/>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9">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0">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2">
    <w:abstractNumId w:val="3"/>
  </w:num>
  <w:num w:numId="43">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4">
    <w:abstractNumId w:val="3"/>
  </w:num>
  <w:num w:numId="45">
    <w:abstractNumId w:val="3"/>
  </w:num>
  <w:num w:numId="46">
    <w:abstractNumId w:val="3"/>
  </w:num>
  <w:num w:numId="47">
    <w:abstractNumId w:val="3"/>
  </w:num>
  <w:num w:numId="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9">
    <w:abstractNumId w:val="3"/>
  </w:num>
  <w:num w:numId="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3"/>
  </w:num>
  <w:num w:numId="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3">
    <w:abstractNumId w:val="3"/>
  </w:num>
  <w:num w:numId="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7">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8">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9">
    <w:abstractNumId w:val="8"/>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1">
    <w:abstractNumId w:val="3"/>
  </w:num>
  <w:num w:numId="62">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3">
    <w:abstractNumId w:val="3"/>
  </w:num>
  <w:num w:numId="64">
    <w:abstractNumId w:val="3"/>
  </w:num>
  <w:num w:numId="65">
    <w:abstractNumId w:val="3"/>
  </w:num>
  <w:num w:numId="66">
    <w:abstractNumId w:val="3"/>
  </w:num>
  <w:num w:numId="67">
    <w:abstractNumId w:val="3"/>
  </w:num>
  <w:num w:numId="68">
    <w:abstractNumId w:val="3"/>
  </w:num>
  <w:num w:numId="69">
    <w:abstractNumId w:val="3"/>
  </w:num>
  <w:num w:numId="7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1">
    <w:abstractNumId w:val="3"/>
  </w:num>
  <w:num w:numId="72">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73">
    <w:abstractNumId w:val="3"/>
  </w:num>
  <w:num w:numId="74">
    <w:abstractNumId w:val="3"/>
  </w:num>
  <w:num w:numId="75">
    <w:abstractNumId w:val="3"/>
  </w:num>
  <w:num w:numId="76">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7">
    <w:abstractNumId w:val="3"/>
  </w:num>
  <w:num w:numId="78">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9">
    <w:abstractNumId w:val="3"/>
  </w:num>
  <w:num w:numId="80">
    <w:abstractNumId w:val="1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81">
    <w:abstractNumId w:val="3"/>
  </w:num>
  <w:num w:numId="8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3">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4">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5">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132" Target="media/rId132.png" /><Relationship Type="http://schemas.openxmlformats.org/officeDocument/2006/relationships/image" Id="rId37" Target="media/rId37.png" /><Relationship Type="http://schemas.openxmlformats.org/officeDocument/2006/relationships/image" Id="rId157" Target="media/rId157.png" /><Relationship Type="http://schemas.openxmlformats.org/officeDocument/2006/relationships/image" Id="rId177" Target="media/rId17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23" Target="media/rId123.png" /><Relationship Type="http://schemas.openxmlformats.org/officeDocument/2006/relationships/image" Id="rId63" Target="media/rId63.png" /><Relationship Type="http://schemas.openxmlformats.org/officeDocument/2006/relationships/image" Id="rId30" Target="media/rId30.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152" Target="media/rId152.png" /><Relationship Type="http://schemas.openxmlformats.org/officeDocument/2006/relationships/image" Id="rId242" Target="media/rId242.png" /><Relationship Type="http://schemas.openxmlformats.org/officeDocument/2006/relationships/image" Id="rId129" Target="media/rId129.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143" Target="media/rId143.png" /><Relationship Type="http://schemas.openxmlformats.org/officeDocument/2006/relationships/image" Id="rId76" Target="media/rId76.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210" Target="media/rId210.png" /><Relationship Type="http://schemas.openxmlformats.org/officeDocument/2006/relationships/image" Id="rId201" Target="media/rId201.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34" Target="media/rId134.png" /><Relationship Type="http://schemas.openxmlformats.org/officeDocument/2006/relationships/image" Id="rId50" Target="media/rId50.png" /><Relationship Type="http://schemas.openxmlformats.org/officeDocument/2006/relationships/image" Id="rId211" Target="media/rId211.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image" Id="rId27" Target="media/rId27.png" /><Relationship Type="http://schemas.openxmlformats.org/officeDocument/2006/relationships/image" Id="rId42" Target="media/rId42.png" /><Relationship Type="http://schemas.openxmlformats.org/officeDocument/2006/relationships/image" Id="rId187" Target="media/rId187.png" /><Relationship Type="http://schemas.openxmlformats.org/officeDocument/2006/relationships/image" Id="rId159" Target="media/rId159.png" /><Relationship Type="http://schemas.openxmlformats.org/officeDocument/2006/relationships/image" Id="rId161" Target="media/rId161.png" /><Relationship Type="http://schemas.openxmlformats.org/officeDocument/2006/relationships/image" Id="rId163" Target="media/rId163.png" /><Relationship Type="http://schemas.openxmlformats.org/officeDocument/2006/relationships/image" Id="rId184" Target="media/rId184.png" /><Relationship Type="http://schemas.openxmlformats.org/officeDocument/2006/relationships/image" Id="rId189" Target="media/rId189.png" /><Relationship Type="http://schemas.openxmlformats.org/officeDocument/2006/relationships/image" Id="rId44" Target="media/rId44.png" /><Relationship Type="http://schemas.openxmlformats.org/officeDocument/2006/relationships/image" Id="rId193" Target="media/rId193.png" /><Relationship Type="http://schemas.openxmlformats.org/officeDocument/2006/relationships/image" Id="rId200" Target="media/rId200.png" /><Relationship Type="http://schemas.openxmlformats.org/officeDocument/2006/relationships/image" Id="rId232" Target="media/rId232.png" /><Relationship Type="http://schemas.openxmlformats.org/officeDocument/2006/relationships/image" Id="rId156" Target="media/rId156.png" /><Relationship Type="http://schemas.openxmlformats.org/officeDocument/2006/relationships/image" Id="rId41" Target="media/rId41.png" /><Relationship Type="http://schemas.openxmlformats.org/officeDocument/2006/relationships/image" Id="rId107" Target="media/rId107.png" /><Relationship Type="http://schemas.openxmlformats.org/officeDocument/2006/relationships/image" Id="rId35" Target="media/rId35.png" /><Relationship Type="http://schemas.openxmlformats.org/officeDocument/2006/relationships/image" Id="rId168" Target="media/rId168.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195" Target="media/rId195.png" /><Relationship Type="http://schemas.openxmlformats.org/officeDocument/2006/relationships/image" Id="rId197" Target="media/rId197.png" /><Relationship Type="http://schemas.openxmlformats.org/officeDocument/2006/relationships/image" Id="rId39" Target="media/rId39.png" /><Relationship Type="http://schemas.openxmlformats.org/officeDocument/2006/relationships/image" Id="rId181" Target="media/rId181.png" /><Relationship Type="http://schemas.openxmlformats.org/officeDocument/2006/relationships/image" Id="rId170" Target="media/rId170.png" /><Relationship Type="http://schemas.openxmlformats.org/officeDocument/2006/relationships/image" Id="rId70" Target="media/rId70.png" /><Relationship Type="http://schemas.openxmlformats.org/officeDocument/2006/relationships/image" Id="rId48" Target="media/rId48.png" /><Relationship Type="http://schemas.openxmlformats.org/officeDocument/2006/relationships/image" Id="rId32" Target="media/rId32.png" /><Relationship Type="http://schemas.openxmlformats.org/officeDocument/2006/relationships/image" Id="rId55" Target="media/rId55.png" /><Relationship Type="http://schemas.openxmlformats.org/officeDocument/2006/relationships/image" Id="rId238" Target="media/rId238.png" /><Relationship Type="http://schemas.openxmlformats.org/officeDocument/2006/relationships/image" Id="rId79" Target="media/rId79.png" /><Relationship Type="http://schemas.openxmlformats.org/officeDocument/2006/relationships/image" Id="rId34" Target="media/rId34.png" /><Relationship Type="http://schemas.openxmlformats.org/officeDocument/2006/relationships/image" Id="rId142" Target="media/rId142.png" /><Relationship Type="http://schemas.openxmlformats.org/officeDocument/2006/relationships/hyperlink" Id="rId140" Target="Fork%20&amp;%20Pull%20Model" TargetMode="External" /><Relationship Type="http://schemas.openxmlformats.org/officeDocument/2006/relationships/hyperlink" Id="rId141" Target="github.com/OHI-Science/ohiprep/wiki/Setup#rstudio" TargetMode="External" /><Relationship Type="http://schemas.openxmlformats.org/officeDocument/2006/relationships/hyperlink" Id="rId138" Target="help.github.com/articles/fetching-a-remote" TargetMode="External" /><Relationship Type="http://schemas.openxmlformats.org/officeDocument/2006/relationships/hyperlink" Id="rId137" Target="help.github.com/articles/fork-a-repo" TargetMode="External" /><Relationship Type="http://schemas.openxmlformats.org/officeDocument/2006/relationships/hyperlink" Id="rId139" Target="help.github.com/articles/merging-a-pull-request" TargetMode="External" /><Relationship Type="http://schemas.openxmlformats.org/officeDocument/2006/relationships/hyperlink" Id="rId146" Target="http://bbest.github.io/talks/2014-06_OHI-repro-sci/#1" TargetMode="External" /><Relationship Type="http://schemas.openxmlformats.org/officeDocument/2006/relationships/hyperlink" Id="rId24" Target="http://cran.r-project.org/" TargetMode="External" /><Relationship Type="http://schemas.openxmlformats.org/officeDocument/2006/relationships/hyperlink" Id="rId88" Target="http://cran.r-project.org/web/packages/reshape2/reshape2.pdf" TargetMode="External" /><Relationship Type="http://schemas.openxmlformats.org/officeDocument/2006/relationships/hyperlink" Id="rId103" Target="http://en.wikipedia.org/wiki/GitHub" TargetMode="External" /><Relationship Type="http://schemas.openxmlformats.org/officeDocument/2006/relationships/hyperlink" Id="rId112" Target="http://git-scm.com/downloads" TargetMode="External" /><Relationship Type="http://schemas.openxmlformats.org/officeDocument/2006/relationships/hyperlink" Id="rId110" Target="http://github.com" TargetMode="External" /><Relationship Type="http://schemas.openxmlformats.org/officeDocument/2006/relationships/hyperlink" Id="rId25" Target="http://ohi-science.org/pages/install.html" TargetMode="External" /><Relationship Type="http://schemas.openxmlformats.org/officeDocument/2006/relationships/hyperlink" Id="rId90" Target="http://tgmstat.wordpress.com/2013/10/31/reshape-and-aggregate-data-with-the-r-package-reshape2/" TargetMode="External" /><Relationship Type="http://schemas.openxmlformats.org/officeDocument/2006/relationships/hyperlink" Id="rId217" Target="http://www.oceanhealthindex.org/About/FAQ/" TargetMode="External" /><Relationship Type="http://schemas.openxmlformats.org/officeDocument/2006/relationships/hyperlink" Id="rId89" Target="http://www.slideshare.net/jeffreybreen/reshaping-data-in-r" TargetMode="External" /><Relationship Type="http://schemas.openxmlformats.org/officeDocument/2006/relationships/hyperlink" Id="rId115" Target="https://github.com/OHI-Science" TargetMode="External" /><Relationship Type="http://schemas.openxmlformats.org/officeDocument/2006/relationships/hyperlink" Id="rId126" Target="https://github.com/OHI-Science/ohiprep/wiki/Setup#rstudio" TargetMode="External" /><Relationship Type="http://schemas.openxmlformats.org/officeDocument/2006/relationships/hyperlink" Id="rId147" Target="https://github.com/OHI-Science/ohiprep/wiki/Using-GitHub" TargetMode="External" /><Relationship Type="http://schemas.openxmlformats.org/officeDocument/2006/relationships/hyperlink" Id="rId215" Target="https://github.com/hadley/dplyr#dplyr" TargetMode="External" /><Relationship Type="http://schemas.openxmlformats.org/officeDocument/2006/relationships/hyperlink" Id="rId125" Target="https://help.github.com/articles/fork-a-repo#keep-your-fork-synced" TargetMode="External" /><Relationship Type="http://schemas.openxmlformats.org/officeDocument/2006/relationships/hyperlink" Id="rId144" Target="https://help.github.com/articles/fork-a-repo/#keep-your-fork-synced" TargetMode="External" /><Relationship Type="http://schemas.openxmlformats.org/officeDocument/2006/relationships/hyperlink" Id="rId145" Target="https://help.github.com/articles/github-flow-in-the-browser" TargetMode="External" /><Relationship Type="http://schemas.openxmlformats.org/officeDocument/2006/relationships/hyperlink" Id="rId118" Target="https://mac.github.com/" TargetMode="External" /><Relationship Type="http://schemas.openxmlformats.org/officeDocument/2006/relationships/hyperlink" Id="rId120" Target="https://mac.github.com/help.html" TargetMode="External" /><Relationship Type="http://schemas.openxmlformats.org/officeDocument/2006/relationships/hyperlink" Id="rId122" Target="https://windows.github.com/help.html" TargetMode="External" /><Relationship Type="http://schemas.openxmlformats.org/officeDocument/2006/relationships/hyperlink" Id="rId116" Target="mailto:bbest@nceas.ucsb.edu" TargetMode="External" /><Relationship Type="http://schemas.openxmlformats.org/officeDocument/2006/relationships/hyperlink" Id="rId117"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40" Target="Fork%20&amp;%20Pull%20Model" TargetMode="External" /><Relationship Type="http://schemas.openxmlformats.org/officeDocument/2006/relationships/hyperlink" Id="rId141" Target="github.com/OHI-Science/ohiprep/wiki/Setup#rstudio" TargetMode="External" /><Relationship Type="http://schemas.openxmlformats.org/officeDocument/2006/relationships/hyperlink" Id="rId138" Target="help.github.com/articles/fetching-a-remote" TargetMode="External" /><Relationship Type="http://schemas.openxmlformats.org/officeDocument/2006/relationships/hyperlink" Id="rId137" Target="help.github.com/articles/fork-a-repo" TargetMode="External" /><Relationship Type="http://schemas.openxmlformats.org/officeDocument/2006/relationships/hyperlink" Id="rId139" Target="help.github.com/articles/merging-a-pull-request" TargetMode="External" /><Relationship Type="http://schemas.openxmlformats.org/officeDocument/2006/relationships/hyperlink" Id="rId146" Target="http://bbest.github.io/talks/2014-06_OHI-repro-sci/#1" TargetMode="External" /><Relationship Type="http://schemas.openxmlformats.org/officeDocument/2006/relationships/hyperlink" Id="rId24" Target="http://cran.r-project.org/" TargetMode="External" /><Relationship Type="http://schemas.openxmlformats.org/officeDocument/2006/relationships/hyperlink" Id="rId88" Target="http://cran.r-project.org/web/packages/reshape2/reshape2.pdf" TargetMode="External" /><Relationship Type="http://schemas.openxmlformats.org/officeDocument/2006/relationships/hyperlink" Id="rId103" Target="http://en.wikipedia.org/wiki/GitHub" TargetMode="External" /><Relationship Type="http://schemas.openxmlformats.org/officeDocument/2006/relationships/hyperlink" Id="rId112" Target="http://git-scm.com/downloads" TargetMode="External" /><Relationship Type="http://schemas.openxmlformats.org/officeDocument/2006/relationships/hyperlink" Id="rId110" Target="http://github.com" TargetMode="External" /><Relationship Type="http://schemas.openxmlformats.org/officeDocument/2006/relationships/hyperlink" Id="rId25" Target="http://ohi-science.org/pages/install.html" TargetMode="External" /><Relationship Type="http://schemas.openxmlformats.org/officeDocument/2006/relationships/hyperlink" Id="rId90" Target="http://tgmstat.wordpress.com/2013/10/31/reshape-and-aggregate-data-with-the-r-package-reshape2/" TargetMode="External" /><Relationship Type="http://schemas.openxmlformats.org/officeDocument/2006/relationships/hyperlink" Id="rId217" Target="http://www.oceanhealthindex.org/About/FAQ/" TargetMode="External" /><Relationship Type="http://schemas.openxmlformats.org/officeDocument/2006/relationships/hyperlink" Id="rId89" Target="http://www.slideshare.net/jeffreybreen/reshaping-data-in-r" TargetMode="External" /><Relationship Type="http://schemas.openxmlformats.org/officeDocument/2006/relationships/hyperlink" Id="rId115" Target="https://github.com/OHI-Science" TargetMode="External" /><Relationship Type="http://schemas.openxmlformats.org/officeDocument/2006/relationships/hyperlink" Id="rId126" Target="https://github.com/OHI-Science/ohiprep/wiki/Setup#rstudio" TargetMode="External" /><Relationship Type="http://schemas.openxmlformats.org/officeDocument/2006/relationships/hyperlink" Id="rId147" Target="https://github.com/OHI-Science/ohiprep/wiki/Using-GitHub" TargetMode="External" /><Relationship Type="http://schemas.openxmlformats.org/officeDocument/2006/relationships/hyperlink" Id="rId215" Target="https://github.com/hadley/dplyr#dplyr" TargetMode="External" /><Relationship Type="http://schemas.openxmlformats.org/officeDocument/2006/relationships/hyperlink" Id="rId125" Target="https://help.github.com/articles/fork-a-repo#keep-your-fork-synced" TargetMode="External" /><Relationship Type="http://schemas.openxmlformats.org/officeDocument/2006/relationships/hyperlink" Id="rId144" Target="https://help.github.com/articles/fork-a-repo/#keep-your-fork-synced" TargetMode="External" /><Relationship Type="http://schemas.openxmlformats.org/officeDocument/2006/relationships/hyperlink" Id="rId145" Target="https://help.github.com/articles/github-flow-in-the-browser" TargetMode="External" /><Relationship Type="http://schemas.openxmlformats.org/officeDocument/2006/relationships/hyperlink" Id="rId118" Target="https://mac.github.com/" TargetMode="External" /><Relationship Type="http://schemas.openxmlformats.org/officeDocument/2006/relationships/hyperlink" Id="rId120" Target="https://mac.github.com/help.html" TargetMode="External" /><Relationship Type="http://schemas.openxmlformats.org/officeDocument/2006/relationships/hyperlink" Id="rId122" Target="https://windows.github.com/help.html" TargetMode="External" /><Relationship Type="http://schemas.openxmlformats.org/officeDocument/2006/relationships/hyperlink" Id="rId116" Target="mailto:bbest@nceas.ucsb.edu" TargetMode="External" /><Relationship Type="http://schemas.openxmlformats.org/officeDocument/2006/relationships/hyperlink" Id="rId117"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